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62C" w:rsidRPr="00106059" w:rsidRDefault="006C662C" w:rsidP="00C6721C">
      <w:pPr>
        <w:pBdr>
          <w:top w:val="single" w:sz="4" w:space="1" w:color="auto"/>
          <w:left w:val="single" w:sz="4" w:space="4" w:color="auto"/>
          <w:bottom w:val="single" w:sz="4" w:space="1" w:color="auto"/>
          <w:right w:val="single" w:sz="4" w:space="4" w:color="auto"/>
        </w:pBdr>
        <w:shd w:val="clear" w:color="auto" w:fill="C0C0C0"/>
        <w:jc w:val="both"/>
        <w:rPr>
          <w:rFonts w:ascii="Century Gothic" w:hAnsi="Century Gothic" w:cs="Arial"/>
          <w:b/>
        </w:rPr>
      </w:pPr>
      <w:r w:rsidRPr="00106059">
        <w:rPr>
          <w:rFonts w:ascii="Century Gothic" w:hAnsi="Century Gothic" w:cs="Arial"/>
          <w:b/>
        </w:rPr>
        <w:t xml:space="preserve">INFORME SEGUIMIENTO TRIMESTRAL </w:t>
      </w:r>
      <w:r>
        <w:rPr>
          <w:rFonts w:ascii="Century Gothic" w:hAnsi="Century Gothic" w:cs="Arial"/>
          <w:b/>
        </w:rPr>
        <w:t>CUARTO</w:t>
      </w:r>
      <w:r w:rsidRPr="00106059">
        <w:rPr>
          <w:rFonts w:ascii="Century Gothic" w:hAnsi="Century Gothic" w:cs="Arial"/>
          <w:b/>
        </w:rPr>
        <w:t xml:space="preserve"> TRIMESTRE EJERCICIO 2.01</w:t>
      </w:r>
      <w:r>
        <w:rPr>
          <w:rFonts w:ascii="Century Gothic" w:hAnsi="Century Gothic" w:cs="Arial"/>
          <w:b/>
        </w:rPr>
        <w:t>4</w:t>
      </w:r>
      <w:r w:rsidRPr="00106059">
        <w:rPr>
          <w:rFonts w:ascii="Century Gothic" w:hAnsi="Century Gothic" w:cs="Arial"/>
          <w:b/>
        </w:rPr>
        <w:t xml:space="preserve"> DEL PLAN DE AJUSTE REAL DECRETO LEY 4/2012, DE 24 DE FEBRERO</w:t>
      </w:r>
    </w:p>
    <w:p w:rsidR="006C662C" w:rsidRPr="0053375B" w:rsidRDefault="006C662C" w:rsidP="007631C3">
      <w:pPr>
        <w:pStyle w:val="02-Captulos"/>
        <w:numPr>
          <w:ilvl w:val="0"/>
          <w:numId w:val="12"/>
        </w:numPr>
        <w:spacing w:before="240"/>
        <w:ind w:left="357" w:hanging="357"/>
        <w:rPr>
          <w:rFonts w:ascii="Century Gothic" w:hAnsi="Century Gothic"/>
        </w:rPr>
      </w:pPr>
      <w:r w:rsidRPr="0053375B">
        <w:rPr>
          <w:rFonts w:ascii="Century Gothic" w:hAnsi="Century Gothic"/>
        </w:rPr>
        <w:t>Normativa aplicable</w:t>
      </w:r>
    </w:p>
    <w:p w:rsidR="006C662C" w:rsidRPr="0053375B" w:rsidRDefault="006C662C" w:rsidP="007631C3">
      <w:pPr>
        <w:pStyle w:val="03-Contenido"/>
        <w:numPr>
          <w:ilvl w:val="0"/>
          <w:numId w:val="11"/>
        </w:numPr>
        <w:spacing w:after="120"/>
        <w:ind w:left="714" w:hanging="357"/>
        <w:rPr>
          <w:rFonts w:ascii="Century Gothic" w:hAnsi="Century Gothic"/>
          <w:sz w:val="20"/>
        </w:rPr>
      </w:pPr>
      <w:r w:rsidRPr="0053375B">
        <w:rPr>
          <w:rFonts w:ascii="Century Gothic" w:hAnsi="Century Gothic"/>
          <w:sz w:val="20"/>
        </w:rPr>
        <w:t>Ley 7/1985, de 2 de abril, Reguladora de las Bases de Régimen Local.</w:t>
      </w:r>
    </w:p>
    <w:p w:rsidR="006C662C" w:rsidRPr="0053375B" w:rsidRDefault="006C662C" w:rsidP="007631C3">
      <w:pPr>
        <w:pStyle w:val="03-Contenido"/>
        <w:numPr>
          <w:ilvl w:val="0"/>
          <w:numId w:val="11"/>
        </w:numPr>
        <w:spacing w:after="120"/>
        <w:ind w:left="714" w:hanging="357"/>
        <w:rPr>
          <w:rFonts w:ascii="Century Gothic" w:hAnsi="Century Gothic"/>
          <w:sz w:val="20"/>
        </w:rPr>
      </w:pPr>
      <w:r w:rsidRPr="0053375B">
        <w:rPr>
          <w:rFonts w:ascii="Century Gothic" w:hAnsi="Century Gothic"/>
          <w:sz w:val="20"/>
        </w:rPr>
        <w:t xml:space="preserve">Real Decreto Legislativo 2/2004, de 5 marzo, por el que se aprueba el Texto Refundido de </w:t>
      </w:r>
      <w:smartTag w:uri="urn:schemas-microsoft-com:office:smarttags" w:element="PersonName">
        <w:smartTagPr>
          <w:attr w:name="ProductID" w:val="la Ley Reguladora"/>
        </w:smartTagPr>
        <w:r w:rsidRPr="0053375B">
          <w:rPr>
            <w:rFonts w:ascii="Century Gothic" w:hAnsi="Century Gothic"/>
            <w:sz w:val="20"/>
          </w:rPr>
          <w:t>la Ley Reguladora</w:t>
        </w:r>
      </w:smartTag>
      <w:r w:rsidRPr="0053375B">
        <w:rPr>
          <w:rFonts w:ascii="Century Gothic" w:hAnsi="Century Gothic"/>
          <w:sz w:val="20"/>
        </w:rPr>
        <w:t xml:space="preserve"> de las Haciendas Locales (en adelante </w:t>
      </w:r>
      <w:proofErr w:type="spellStart"/>
      <w:r w:rsidRPr="0053375B">
        <w:rPr>
          <w:rFonts w:ascii="Century Gothic" w:hAnsi="Century Gothic"/>
          <w:sz w:val="20"/>
        </w:rPr>
        <w:t>rdl</w:t>
      </w:r>
      <w:proofErr w:type="spellEnd"/>
      <w:r w:rsidRPr="0053375B">
        <w:rPr>
          <w:rFonts w:ascii="Century Gothic" w:hAnsi="Century Gothic"/>
          <w:sz w:val="20"/>
        </w:rPr>
        <w:t xml:space="preserve"> 2/2004).</w:t>
      </w:r>
    </w:p>
    <w:p w:rsidR="006C662C" w:rsidRPr="0053375B" w:rsidRDefault="006C662C" w:rsidP="007631C3">
      <w:pPr>
        <w:pStyle w:val="03-Contenido"/>
        <w:numPr>
          <w:ilvl w:val="0"/>
          <w:numId w:val="11"/>
        </w:numPr>
        <w:spacing w:after="120"/>
        <w:ind w:left="714" w:hanging="357"/>
        <w:rPr>
          <w:rFonts w:ascii="Century Gothic" w:hAnsi="Century Gothic"/>
          <w:sz w:val="20"/>
        </w:rPr>
      </w:pPr>
      <w:r w:rsidRPr="0053375B">
        <w:rPr>
          <w:rFonts w:ascii="Century Gothic" w:hAnsi="Century Gothic"/>
          <w:sz w:val="20"/>
        </w:rPr>
        <w:t xml:space="preserve">RDL 500/1990, de 20 de abril, por el que se desarrolla el capítulo primero del título sexto de </w:t>
      </w:r>
      <w:smartTag w:uri="urn:schemas-microsoft-com:office:smarttags" w:element="PersonName">
        <w:smartTagPr>
          <w:attr w:name="ProductID" w:val="la Ley"/>
        </w:smartTagPr>
        <w:r w:rsidRPr="0053375B">
          <w:rPr>
            <w:rFonts w:ascii="Century Gothic" w:hAnsi="Century Gothic"/>
            <w:sz w:val="20"/>
          </w:rPr>
          <w:t>la Ley</w:t>
        </w:r>
      </w:smartTag>
      <w:r w:rsidRPr="0053375B">
        <w:rPr>
          <w:rFonts w:ascii="Century Gothic" w:hAnsi="Century Gothic"/>
          <w:sz w:val="20"/>
        </w:rPr>
        <w:t xml:space="preserve"> 39/1988.</w:t>
      </w:r>
    </w:p>
    <w:p w:rsidR="006C662C" w:rsidRPr="0053375B" w:rsidRDefault="006C662C" w:rsidP="007631C3">
      <w:pPr>
        <w:pStyle w:val="03-Contenido"/>
        <w:numPr>
          <w:ilvl w:val="0"/>
          <w:numId w:val="11"/>
        </w:numPr>
        <w:spacing w:after="120"/>
        <w:ind w:left="714" w:hanging="357"/>
        <w:rPr>
          <w:rFonts w:ascii="Century Gothic" w:hAnsi="Century Gothic"/>
          <w:sz w:val="20"/>
        </w:rPr>
      </w:pPr>
      <w:r w:rsidRPr="0053375B">
        <w:rPr>
          <w:rFonts w:ascii="Century Gothic" w:hAnsi="Century Gothic"/>
          <w:sz w:val="20"/>
        </w:rPr>
        <w:t>Orden EHA 3565/2008, de 3 de diciembre, por la que se aprueba la estructura de los presupuestos de las entidades locales.</w:t>
      </w:r>
    </w:p>
    <w:p w:rsidR="006C662C" w:rsidRPr="0053375B" w:rsidRDefault="006C662C" w:rsidP="007631C3">
      <w:pPr>
        <w:pStyle w:val="03-Contenido"/>
        <w:numPr>
          <w:ilvl w:val="0"/>
          <w:numId w:val="11"/>
        </w:numPr>
        <w:spacing w:after="120"/>
        <w:ind w:left="714" w:hanging="357"/>
        <w:rPr>
          <w:rFonts w:ascii="Century Gothic" w:hAnsi="Century Gothic"/>
          <w:sz w:val="20"/>
        </w:rPr>
      </w:pPr>
      <w:bookmarkStart w:id="0" w:name="OLE_LINK2"/>
      <w:bookmarkStart w:id="1" w:name="OLE_LINK3"/>
      <w:r w:rsidRPr="0053375B">
        <w:rPr>
          <w:rFonts w:ascii="Century Gothic" w:hAnsi="Century Gothic"/>
          <w:sz w:val="20"/>
        </w:rPr>
        <w:t>Real Decreto Ley 4/2012, de 24 de febrero,  por el que se determinan obligaciones de información y procedimientos necesarios para establecer un mecanismo de financiación para el pago a los proveedores de las entidades locales.</w:t>
      </w:r>
    </w:p>
    <w:bookmarkEnd w:id="0"/>
    <w:bookmarkEnd w:id="1"/>
    <w:p w:rsidR="006C662C" w:rsidRPr="0053375B" w:rsidRDefault="006C662C" w:rsidP="007631C3">
      <w:pPr>
        <w:pStyle w:val="03-Contenido"/>
        <w:numPr>
          <w:ilvl w:val="0"/>
          <w:numId w:val="11"/>
        </w:numPr>
        <w:spacing w:after="120"/>
        <w:ind w:left="714" w:hanging="357"/>
        <w:rPr>
          <w:rFonts w:ascii="Century Gothic" w:hAnsi="Century Gothic"/>
          <w:sz w:val="20"/>
        </w:rPr>
      </w:pPr>
      <w:r w:rsidRPr="0053375B">
        <w:rPr>
          <w:rFonts w:ascii="Century Gothic" w:hAnsi="Century Gothic"/>
          <w:sz w:val="20"/>
        </w:rPr>
        <w:t>Real Decreto Ley 7/2012, de 9 de marzo, por el que se crea el Fondo para la financiación de los pagos a proveedores.</w:t>
      </w:r>
    </w:p>
    <w:p w:rsidR="006C662C" w:rsidRPr="0053375B" w:rsidRDefault="006C662C" w:rsidP="007631C3">
      <w:pPr>
        <w:numPr>
          <w:ilvl w:val="0"/>
          <w:numId w:val="11"/>
        </w:numPr>
        <w:shd w:val="clear" w:color="auto" w:fill="FFFFFF"/>
        <w:jc w:val="both"/>
        <w:rPr>
          <w:rFonts w:ascii="Century Gothic" w:hAnsi="Century Gothic"/>
          <w:color w:val="000000"/>
          <w:sz w:val="20"/>
          <w:szCs w:val="20"/>
        </w:rPr>
      </w:pPr>
      <w:r w:rsidRPr="0053375B">
        <w:rPr>
          <w:rFonts w:ascii="Century Gothic" w:hAnsi="Century Gothic"/>
          <w:sz w:val="20"/>
          <w:szCs w:val="20"/>
        </w:rPr>
        <w:t xml:space="preserve">Orden HAP/537/2012, de 9 de marzo, </w:t>
      </w:r>
      <w:r w:rsidRPr="0053375B">
        <w:rPr>
          <w:rFonts w:ascii="Century Gothic" w:hAnsi="Century Gothic"/>
          <w:color w:val="000000"/>
          <w:sz w:val="20"/>
          <w:szCs w:val="20"/>
        </w:rPr>
        <w:t xml:space="preserve"> por la que se aprueban el modelo de certificado individual, el modelo para su solicitud y el modelo de plan de ajuste, previstos en el Real Decreto-ley 4/2012, de 24 de febrero, por el que se determinan obligaciones de información y procedimientos necesarios para establecer un mecanismo de financiación para el pago a los proveedores de las entidades locales.</w:t>
      </w:r>
    </w:p>
    <w:p w:rsidR="006C662C" w:rsidRPr="0053375B" w:rsidRDefault="006C662C" w:rsidP="007631C3">
      <w:pPr>
        <w:numPr>
          <w:ilvl w:val="0"/>
          <w:numId w:val="11"/>
        </w:numPr>
        <w:shd w:val="clear" w:color="auto" w:fill="FFFFFF"/>
        <w:jc w:val="both"/>
        <w:rPr>
          <w:rFonts w:ascii="Century Gothic" w:hAnsi="Century Gothic"/>
          <w:color w:val="000000"/>
          <w:sz w:val="20"/>
          <w:szCs w:val="20"/>
        </w:rPr>
      </w:pPr>
      <w:r w:rsidRPr="0053375B">
        <w:rPr>
          <w:rFonts w:ascii="Century Gothic" w:hAnsi="Century Gothic"/>
          <w:sz w:val="20"/>
          <w:szCs w:val="20"/>
        </w:rPr>
        <w:t xml:space="preserve">Orden HAP/2105/2012, de 1 de octubre, </w:t>
      </w:r>
      <w:r w:rsidR="006C027C">
        <w:rPr>
          <w:rFonts w:ascii="Century Gothic" w:hAnsi="Century Gothic"/>
          <w:sz w:val="20"/>
          <w:szCs w:val="20"/>
        </w:rPr>
        <w:t xml:space="preserve">con las modificaciones realizadas por la Orden HAP/2082/2014, de 7 de noviembre, </w:t>
      </w:r>
      <w:r w:rsidRPr="0053375B">
        <w:rPr>
          <w:rFonts w:ascii="Century Gothic" w:hAnsi="Century Gothic"/>
          <w:color w:val="000000"/>
          <w:sz w:val="20"/>
          <w:szCs w:val="20"/>
        </w:rPr>
        <w:t xml:space="preserve"> por el  que se desarrollan las obligaciones de suministro de información previstas en la Ley Orgánica 2/2012, de 27 de abril, de Estabilidad Presupuestaria y Sostenibilidad Financiera.</w:t>
      </w:r>
    </w:p>
    <w:p w:rsidR="006C662C" w:rsidRPr="00336ECF" w:rsidRDefault="006C662C" w:rsidP="007631C3">
      <w:pPr>
        <w:pStyle w:val="02-Captulos"/>
        <w:numPr>
          <w:ilvl w:val="0"/>
          <w:numId w:val="12"/>
        </w:numPr>
        <w:spacing w:before="240"/>
        <w:ind w:left="357" w:hanging="357"/>
        <w:rPr>
          <w:rFonts w:ascii="Century Gothic" w:hAnsi="Century Gothic"/>
        </w:rPr>
      </w:pPr>
      <w:r w:rsidRPr="00336ECF">
        <w:rPr>
          <w:rFonts w:ascii="Century Gothic" w:hAnsi="Century Gothic"/>
        </w:rPr>
        <w:t>Antecedentes de hecho</w:t>
      </w:r>
    </w:p>
    <w:p w:rsidR="006C662C" w:rsidRPr="0053375B" w:rsidRDefault="006C662C" w:rsidP="007631C3">
      <w:pPr>
        <w:pStyle w:val="03-Contenido"/>
        <w:spacing w:after="120"/>
        <w:ind w:left="357"/>
        <w:rPr>
          <w:rFonts w:ascii="Century Gothic" w:hAnsi="Century Gothic"/>
          <w:sz w:val="20"/>
        </w:rPr>
      </w:pPr>
      <w:r w:rsidRPr="0053375B">
        <w:rPr>
          <w:rFonts w:ascii="Century Gothic" w:hAnsi="Century Gothic"/>
          <w:sz w:val="20"/>
        </w:rPr>
        <w:tab/>
        <w:t>En cumplimiento con lo regulado en el artículo 7 del RD Ley 4/2012, se emitió  informe</w:t>
      </w:r>
      <w:r>
        <w:rPr>
          <w:rFonts w:ascii="Century Gothic" w:hAnsi="Century Gothic"/>
          <w:sz w:val="20"/>
        </w:rPr>
        <w:t xml:space="preserve"> el 28 </w:t>
      </w:r>
      <w:r w:rsidRPr="0053375B">
        <w:rPr>
          <w:rFonts w:ascii="Century Gothic" w:hAnsi="Century Gothic"/>
          <w:sz w:val="20"/>
        </w:rPr>
        <w:t xml:space="preserve">de marzo de 2012 de </w:t>
      </w:r>
      <w:smartTag w:uri="urn:schemas-microsoft-com:office:smarttags" w:element="PersonName">
        <w:smartTagPr>
          <w:attr w:name="ProductID" w:val="la Intervenci￳n Municipal"/>
        </w:smartTagPr>
        <w:r w:rsidRPr="0053375B">
          <w:rPr>
            <w:rFonts w:ascii="Century Gothic" w:hAnsi="Century Gothic"/>
            <w:sz w:val="20"/>
          </w:rPr>
          <w:t>la Intervención Municipal</w:t>
        </w:r>
      </w:smartTag>
      <w:r w:rsidRPr="0053375B">
        <w:rPr>
          <w:rFonts w:ascii="Century Gothic" w:hAnsi="Century Gothic"/>
          <w:sz w:val="20"/>
        </w:rPr>
        <w:t xml:space="preserve"> relativo al Plan de Ajuste del Ayuntamiento de</w:t>
      </w:r>
      <w:r>
        <w:rPr>
          <w:rFonts w:ascii="Century Gothic" w:hAnsi="Century Gothic"/>
          <w:sz w:val="20"/>
        </w:rPr>
        <w:t xml:space="preserve"> </w:t>
      </w:r>
      <w:proofErr w:type="spellStart"/>
      <w:r>
        <w:rPr>
          <w:rFonts w:ascii="Century Gothic" w:hAnsi="Century Gothic"/>
          <w:sz w:val="20"/>
        </w:rPr>
        <w:t>Dénia</w:t>
      </w:r>
      <w:proofErr w:type="spellEnd"/>
      <w:r w:rsidRPr="0053375B">
        <w:rPr>
          <w:rFonts w:ascii="Century Gothic" w:hAnsi="Century Gothic"/>
          <w:sz w:val="20"/>
        </w:rPr>
        <w:t>, para una duración de 10 años.</w:t>
      </w:r>
    </w:p>
    <w:p w:rsidR="006C662C" w:rsidRPr="0053375B" w:rsidRDefault="006C662C" w:rsidP="007631C3">
      <w:pPr>
        <w:pStyle w:val="03-Contenido"/>
        <w:spacing w:after="120"/>
        <w:ind w:left="357"/>
        <w:rPr>
          <w:rFonts w:ascii="Century Gothic" w:hAnsi="Century Gothic"/>
          <w:sz w:val="20"/>
        </w:rPr>
      </w:pPr>
      <w:r w:rsidRPr="0053375B">
        <w:rPr>
          <w:rFonts w:ascii="Century Gothic" w:hAnsi="Century Gothic"/>
          <w:sz w:val="20"/>
        </w:rPr>
        <w:tab/>
        <w:t xml:space="preserve">Mediante acuerdo plenario de </w:t>
      </w:r>
      <w:r>
        <w:rPr>
          <w:rFonts w:ascii="Century Gothic" w:hAnsi="Century Gothic"/>
          <w:sz w:val="20"/>
        </w:rPr>
        <w:t xml:space="preserve">29 </w:t>
      </w:r>
      <w:r w:rsidRPr="0053375B">
        <w:rPr>
          <w:rFonts w:ascii="Century Gothic" w:hAnsi="Century Gothic"/>
          <w:sz w:val="20"/>
        </w:rPr>
        <w:t xml:space="preserve">e marzo de 2012, el Ayuntamiento de </w:t>
      </w:r>
      <w:r>
        <w:rPr>
          <w:rFonts w:ascii="Century Gothic" w:hAnsi="Century Gothic"/>
          <w:sz w:val="20"/>
        </w:rPr>
        <w:t xml:space="preserve"> </w:t>
      </w:r>
      <w:proofErr w:type="spellStart"/>
      <w:r>
        <w:rPr>
          <w:rFonts w:ascii="Century Gothic" w:hAnsi="Century Gothic"/>
          <w:sz w:val="20"/>
        </w:rPr>
        <w:t>Dénia</w:t>
      </w:r>
      <w:proofErr w:type="spellEnd"/>
      <w:r w:rsidRPr="0053375B">
        <w:rPr>
          <w:rFonts w:ascii="Century Gothic" w:hAnsi="Century Gothic"/>
          <w:sz w:val="20"/>
        </w:rPr>
        <w:t xml:space="preserve"> aprobó el Plan de Ajuste elaborado por el Ayuntamiento, de conformidad con lo regulado en el artículo 7 del RD Ley 4/2012, y que es acorde al modelo previsto en </w:t>
      </w:r>
      <w:smartTag w:uri="urn:schemas-microsoft-com:office:smarttags" w:element="PersonName">
        <w:smartTagPr>
          <w:attr w:name="ProductID" w:val="la Orden HAP"/>
        </w:smartTagPr>
        <w:r w:rsidRPr="0053375B">
          <w:rPr>
            <w:rFonts w:ascii="Century Gothic" w:hAnsi="Century Gothic"/>
            <w:sz w:val="20"/>
          </w:rPr>
          <w:t>la Orden HAP</w:t>
        </w:r>
      </w:smartTag>
      <w:r w:rsidRPr="0053375B">
        <w:rPr>
          <w:rFonts w:ascii="Century Gothic" w:hAnsi="Century Gothic"/>
          <w:sz w:val="20"/>
        </w:rPr>
        <w:t>/537/2012, de 9 de marzo, por la que se aprueban el modelo de certificado individual, el modelo para su solicitud y el modelo de plan de ajuste.</w:t>
      </w:r>
    </w:p>
    <w:p w:rsidR="006C662C" w:rsidRDefault="006C662C" w:rsidP="007631C3">
      <w:pPr>
        <w:pStyle w:val="03-Contenido"/>
        <w:spacing w:after="120"/>
        <w:ind w:left="357"/>
        <w:rPr>
          <w:rFonts w:ascii="Century Gothic" w:hAnsi="Century Gothic"/>
          <w:sz w:val="20"/>
        </w:rPr>
      </w:pPr>
      <w:r w:rsidRPr="0053375B">
        <w:rPr>
          <w:rFonts w:ascii="Century Gothic" w:hAnsi="Century Gothic"/>
          <w:sz w:val="20"/>
        </w:rPr>
        <w:tab/>
        <w:t xml:space="preserve">El Ministerio de Administraciones Públicas, a través de la secretaria general de coordinación autonómica y local, con fecha 30 de abril de 2012 emitió informe favorable al Plan de Ajuste del Ayuntamiento de </w:t>
      </w:r>
      <w:proofErr w:type="spellStart"/>
      <w:r>
        <w:rPr>
          <w:rFonts w:ascii="Century Gothic" w:hAnsi="Century Gothic"/>
          <w:sz w:val="20"/>
        </w:rPr>
        <w:t>Dénia</w:t>
      </w:r>
      <w:proofErr w:type="spellEnd"/>
      <w:r>
        <w:rPr>
          <w:rFonts w:ascii="Century Gothic" w:hAnsi="Century Gothic"/>
          <w:sz w:val="20"/>
        </w:rPr>
        <w:t>.</w:t>
      </w:r>
    </w:p>
    <w:p w:rsidR="006C662C" w:rsidRPr="0053375B" w:rsidRDefault="006C662C" w:rsidP="009D6D7C">
      <w:pPr>
        <w:pStyle w:val="03-Contenido"/>
        <w:spacing w:after="120"/>
        <w:ind w:left="357"/>
        <w:rPr>
          <w:rFonts w:ascii="Century Gothic" w:hAnsi="Century Gothic"/>
          <w:sz w:val="20"/>
        </w:rPr>
      </w:pPr>
      <w:r>
        <w:rPr>
          <w:rFonts w:ascii="Century Gothic" w:hAnsi="Century Gothic"/>
          <w:sz w:val="20"/>
        </w:rPr>
        <w:tab/>
      </w:r>
      <w:r w:rsidRPr="0053375B">
        <w:rPr>
          <w:rFonts w:ascii="Century Gothic" w:hAnsi="Century Gothic"/>
          <w:sz w:val="20"/>
        </w:rPr>
        <w:t>Por su parte, el artículo 10 del Real Decreto Ley 7/2012, de marzo, regula que;</w:t>
      </w:r>
    </w:p>
    <w:p w:rsidR="006C662C" w:rsidRPr="00FB2EA5" w:rsidRDefault="006C662C" w:rsidP="007631C3">
      <w:pPr>
        <w:pStyle w:val="03-Contenido"/>
        <w:spacing w:after="120"/>
        <w:ind w:left="357"/>
        <w:rPr>
          <w:rFonts w:ascii="Century Gothic" w:hAnsi="Century Gothic"/>
          <w:i/>
          <w:sz w:val="20"/>
        </w:rPr>
      </w:pPr>
      <w:r w:rsidRPr="00FB2EA5">
        <w:rPr>
          <w:rFonts w:ascii="Century Gothic" w:hAnsi="Century Gothic"/>
          <w:i/>
          <w:sz w:val="20"/>
        </w:rPr>
        <w:t>“Con carácter general, las Entidades locales que concierten las operaciones de endeudamiento previstas en este Real Decreto-ley, deberán presentar anualmente al Ministerio de Hacienda y Administraciones Públicas un informe del interventor sobre la ejecución de los planes de ajuste contemplados en el artículo 7 del Real Decreto-ley 4/2012, de 24 de febrero.</w:t>
      </w:r>
    </w:p>
    <w:p w:rsidR="006C662C" w:rsidRPr="00FB2EA5" w:rsidRDefault="006C662C" w:rsidP="007631C3">
      <w:pPr>
        <w:pStyle w:val="03-Contenido"/>
        <w:spacing w:after="120"/>
        <w:ind w:left="357"/>
        <w:rPr>
          <w:rFonts w:ascii="Century Gothic" w:hAnsi="Century Gothic"/>
          <w:i/>
          <w:sz w:val="20"/>
        </w:rPr>
      </w:pPr>
      <w:r w:rsidRPr="0053375B">
        <w:rPr>
          <w:rFonts w:ascii="Century Gothic" w:hAnsi="Century Gothic"/>
          <w:i/>
          <w:sz w:val="20"/>
        </w:rPr>
        <w:t xml:space="preserve">En el caso de las Entidades locales incluidas en el ámbito subjetivo definido en los </w:t>
      </w:r>
      <w:hyperlink r:id="rId8" w:anchor="a111" w:history="1">
        <w:r w:rsidRPr="0053375B">
          <w:rPr>
            <w:rFonts w:ascii="Century Gothic" w:hAnsi="Century Gothic"/>
            <w:i/>
            <w:sz w:val="20"/>
          </w:rPr>
          <w:t>artículos 111</w:t>
        </w:r>
      </w:hyperlink>
      <w:r w:rsidRPr="0053375B">
        <w:rPr>
          <w:rFonts w:ascii="Century Gothic" w:hAnsi="Century Gothic"/>
          <w:i/>
          <w:sz w:val="20"/>
        </w:rPr>
        <w:t xml:space="preserve"> y </w:t>
      </w:r>
      <w:hyperlink r:id="rId9" w:anchor="a135" w:history="1">
        <w:r w:rsidRPr="0053375B">
          <w:rPr>
            <w:rFonts w:ascii="Century Gothic" w:hAnsi="Century Gothic"/>
            <w:i/>
            <w:sz w:val="20"/>
          </w:rPr>
          <w:t>135 del texto refundido de la Ley Reguladora de las Haciendas</w:t>
        </w:r>
      </w:hyperlink>
      <w:r w:rsidRPr="0053375B">
        <w:rPr>
          <w:rFonts w:ascii="Century Gothic" w:hAnsi="Century Gothic"/>
          <w:i/>
          <w:sz w:val="20"/>
        </w:rPr>
        <w:t xml:space="preserve"> </w:t>
      </w:r>
      <w:r w:rsidRPr="00FB2EA5">
        <w:rPr>
          <w:rFonts w:ascii="Century Gothic" w:hAnsi="Century Gothic"/>
          <w:i/>
          <w:sz w:val="20"/>
        </w:rPr>
        <w:t>Locales, se deberá presentar el informe anterior con periodicidad trimestral.</w:t>
      </w:r>
    </w:p>
    <w:p w:rsidR="006C662C" w:rsidRPr="00FB2EA5" w:rsidRDefault="006C662C" w:rsidP="007631C3">
      <w:pPr>
        <w:pStyle w:val="03-Contenido"/>
        <w:spacing w:after="120"/>
        <w:ind w:left="357"/>
        <w:rPr>
          <w:rFonts w:ascii="Century Gothic" w:hAnsi="Century Gothic"/>
          <w:i/>
          <w:sz w:val="20"/>
        </w:rPr>
      </w:pPr>
      <w:r w:rsidRPr="00FB2EA5">
        <w:rPr>
          <w:rFonts w:ascii="Century Gothic" w:hAnsi="Century Gothic"/>
          <w:i/>
          <w:sz w:val="20"/>
        </w:rPr>
        <w:lastRenderedPageBreak/>
        <w:t xml:space="preserve">Del informe del interventor se dará cuenta al Pleno de </w:t>
      </w:r>
      <w:smartTag w:uri="urn:schemas-microsoft-com:office:smarttags" w:element="PersonName">
        <w:smartTagPr>
          <w:attr w:name="ProductID" w:val="la Corporaci￳n Local."/>
        </w:smartTagPr>
        <w:r w:rsidRPr="00FB2EA5">
          <w:rPr>
            <w:rFonts w:ascii="Century Gothic" w:hAnsi="Century Gothic"/>
            <w:i/>
            <w:sz w:val="20"/>
          </w:rPr>
          <w:t>la Corporación Local.</w:t>
        </w:r>
      </w:smartTag>
    </w:p>
    <w:p w:rsidR="006C662C" w:rsidRPr="00FB2EA5" w:rsidRDefault="006C662C" w:rsidP="007631C3">
      <w:pPr>
        <w:pStyle w:val="03-Contenido"/>
        <w:spacing w:after="120"/>
        <w:ind w:left="357"/>
        <w:rPr>
          <w:rFonts w:ascii="Century Gothic" w:hAnsi="Century Gothic"/>
          <w:i/>
          <w:sz w:val="20"/>
        </w:rPr>
      </w:pPr>
      <w:r w:rsidRPr="00FB2EA5">
        <w:rPr>
          <w:rFonts w:ascii="Century Gothic" w:hAnsi="Century Gothic"/>
          <w:i/>
          <w:sz w:val="20"/>
        </w:rPr>
        <w:t>Dicho informe, cuyo contenido se determinará reglamentariamente, se someterá a requerimiento del Ministerio de Hacienda y Administraciones Públicas, a la valoración por los órganos competentes de éste, que informarán del resultado de dicha valoración al Ministerio de Economía y Competitividad.</w:t>
      </w:r>
    </w:p>
    <w:p w:rsidR="006C662C" w:rsidRPr="0053375B" w:rsidRDefault="006C662C" w:rsidP="007631C3">
      <w:pPr>
        <w:pStyle w:val="03-Contenido"/>
        <w:spacing w:after="120"/>
        <w:ind w:left="357"/>
        <w:rPr>
          <w:rFonts w:ascii="Century Gothic" w:hAnsi="Century Gothic"/>
          <w:i/>
          <w:sz w:val="20"/>
        </w:rPr>
      </w:pPr>
      <w:r w:rsidRPr="0053375B">
        <w:rPr>
          <w:rFonts w:ascii="Century Gothic" w:hAnsi="Century Gothic"/>
          <w:i/>
          <w:sz w:val="20"/>
        </w:rPr>
        <w:t xml:space="preserve">Asimismo, con el fin de garantizar el reembolso de las cantidades derivadas de las operaciones de endeudamiento concertadas, las Entidades locales que las hayan concertado podrán ser sometidas a actuaciones de control por parte de </w:t>
      </w:r>
      <w:smartTag w:uri="urn:schemas-microsoft-com:office:smarttags" w:element="PersonName">
        <w:smartTagPr>
          <w:attr w:name="ProductID" w:val="la Intervenci￳n General"/>
        </w:smartTagPr>
        <w:r w:rsidRPr="0053375B">
          <w:rPr>
            <w:rFonts w:ascii="Century Gothic" w:hAnsi="Century Gothic"/>
            <w:i/>
            <w:sz w:val="20"/>
          </w:rPr>
          <w:t>la Intervención General</w:t>
        </w:r>
      </w:smartTag>
      <w:r w:rsidRPr="0053375B">
        <w:rPr>
          <w:rFonts w:ascii="Century Gothic" w:hAnsi="Century Gothic"/>
          <w:i/>
          <w:sz w:val="20"/>
        </w:rPr>
        <w:t xml:space="preserve"> de </w:t>
      </w:r>
      <w:smartTag w:uri="urn:schemas-microsoft-com:office:smarttags" w:element="PersonName">
        <w:smartTagPr>
          <w:attr w:name="ProductID" w:val="la Administración"/>
        </w:smartTagPr>
        <w:r w:rsidRPr="0053375B">
          <w:rPr>
            <w:rFonts w:ascii="Century Gothic" w:hAnsi="Century Gothic"/>
            <w:i/>
            <w:sz w:val="20"/>
          </w:rPr>
          <w:t>la Administración</w:t>
        </w:r>
      </w:smartTag>
      <w:r w:rsidRPr="0053375B">
        <w:rPr>
          <w:rFonts w:ascii="Century Gothic" w:hAnsi="Century Gothic"/>
          <w:i/>
          <w:sz w:val="20"/>
        </w:rPr>
        <w:t xml:space="preserve"> del Estado. </w:t>
      </w:r>
      <w:smartTag w:uri="urn:schemas-microsoft-com:office:smarttags" w:element="PersonName">
        <w:smartTagPr>
          <w:attr w:name="ProductID" w:val="la Intervenci￳n General"/>
        </w:smartTagPr>
        <w:r w:rsidRPr="0053375B">
          <w:rPr>
            <w:rFonts w:ascii="Century Gothic" w:hAnsi="Century Gothic"/>
            <w:i/>
            <w:sz w:val="20"/>
          </w:rPr>
          <w:t>La Intervención General</w:t>
        </w:r>
      </w:smartTag>
      <w:r w:rsidRPr="0053375B">
        <w:rPr>
          <w:rFonts w:ascii="Century Gothic" w:hAnsi="Century Gothic"/>
          <w:i/>
          <w:sz w:val="20"/>
        </w:rPr>
        <w:t xml:space="preserve"> concretará los controles a realizar y su alcance, en función del riesgo que se derive del resultado de la valoración de los informes de seguimiento.</w:t>
      </w:r>
    </w:p>
    <w:p w:rsidR="006C662C" w:rsidRPr="0053375B" w:rsidRDefault="006C662C" w:rsidP="007631C3">
      <w:pPr>
        <w:pStyle w:val="03-Contenido"/>
        <w:spacing w:after="120"/>
        <w:ind w:left="357"/>
        <w:rPr>
          <w:rFonts w:ascii="Century Gothic" w:hAnsi="Century Gothic"/>
          <w:i/>
          <w:sz w:val="20"/>
        </w:rPr>
      </w:pPr>
      <w:r w:rsidRPr="0053375B">
        <w:rPr>
          <w:rFonts w:ascii="Century Gothic" w:hAnsi="Century Gothic"/>
          <w:i/>
          <w:sz w:val="20"/>
        </w:rPr>
        <w:t xml:space="preserve">Para la ejecución de dichas actuaciones de control, </w:t>
      </w:r>
      <w:smartTag w:uri="urn:schemas-microsoft-com:office:smarttags" w:element="PersonName">
        <w:smartTagPr>
          <w:attr w:name="ProductID" w:val="la Intervenci￳n General"/>
        </w:smartTagPr>
        <w:r w:rsidRPr="0053375B">
          <w:rPr>
            <w:rFonts w:ascii="Century Gothic" w:hAnsi="Century Gothic"/>
            <w:i/>
            <w:sz w:val="20"/>
          </w:rPr>
          <w:t>la Intervención General</w:t>
        </w:r>
      </w:smartTag>
      <w:r w:rsidRPr="0053375B">
        <w:rPr>
          <w:rFonts w:ascii="Century Gothic" w:hAnsi="Century Gothic"/>
          <w:i/>
          <w:sz w:val="20"/>
        </w:rPr>
        <w:t xml:space="preserve"> podrá recabar la colaboración de otros órganos públicos y de empresas privadas de auditoría, que deberán ajustarse a las normas e instrucciones que determine aquélla. La financiación necesaria para ello se realizará con cargo a los recursos “</w:t>
      </w:r>
    </w:p>
    <w:p w:rsidR="006C662C" w:rsidRPr="0053375B" w:rsidRDefault="006C662C" w:rsidP="007631C3">
      <w:pPr>
        <w:pStyle w:val="03-Contenido"/>
        <w:spacing w:after="120"/>
        <w:ind w:left="357"/>
        <w:rPr>
          <w:rFonts w:ascii="Century Gothic" w:hAnsi="Century Gothic"/>
          <w:sz w:val="20"/>
        </w:rPr>
      </w:pPr>
      <w:r w:rsidRPr="0053375B">
        <w:rPr>
          <w:rFonts w:ascii="Century Gothic" w:hAnsi="Century Gothic"/>
          <w:sz w:val="20"/>
        </w:rPr>
        <w:tab/>
        <w:t xml:space="preserve">El desarrollo reglamentario a que se refiere el antedicho artículo, lo ha realizado el Ministerio de Hacienda y Administraciones Públicas, a través de </w:t>
      </w:r>
      <w:smartTag w:uri="urn:schemas-microsoft-com:office:smarttags" w:element="PersonName">
        <w:smartTagPr>
          <w:attr w:name="ProductID" w:val="la Orden HAP"/>
        </w:smartTagPr>
        <w:r w:rsidRPr="0053375B">
          <w:rPr>
            <w:rFonts w:ascii="Century Gothic" w:hAnsi="Century Gothic"/>
            <w:sz w:val="20"/>
          </w:rPr>
          <w:t>la Orden HAP</w:t>
        </w:r>
      </w:smartTag>
      <w:r w:rsidRPr="0053375B">
        <w:rPr>
          <w:rFonts w:ascii="Century Gothic" w:hAnsi="Century Gothic"/>
          <w:sz w:val="20"/>
        </w:rPr>
        <w:t xml:space="preserve">/2105/2012, de 1 de octubre, </w:t>
      </w:r>
      <w:r w:rsidRPr="0053375B">
        <w:rPr>
          <w:rFonts w:ascii="Century Gothic" w:hAnsi="Century Gothic"/>
          <w:color w:val="000000"/>
          <w:sz w:val="20"/>
          <w:lang w:eastAsia="es-ES"/>
        </w:rPr>
        <w:t xml:space="preserve"> que en su artículo </w:t>
      </w:r>
      <w:r w:rsidRPr="0053375B">
        <w:rPr>
          <w:rFonts w:ascii="Century Gothic" w:hAnsi="Century Gothic"/>
          <w:sz w:val="20"/>
        </w:rPr>
        <w:t xml:space="preserve">10, recoge que; </w:t>
      </w:r>
    </w:p>
    <w:p w:rsidR="006C662C" w:rsidRPr="0053375B" w:rsidRDefault="006C662C" w:rsidP="007631C3">
      <w:pPr>
        <w:pStyle w:val="03-Contenido"/>
        <w:spacing w:after="120"/>
        <w:ind w:left="357"/>
        <w:rPr>
          <w:rFonts w:ascii="Century Gothic" w:hAnsi="Century Gothic"/>
          <w:b/>
          <w:i/>
          <w:sz w:val="20"/>
        </w:rPr>
      </w:pPr>
      <w:r w:rsidRPr="0053375B">
        <w:rPr>
          <w:rFonts w:ascii="Century Gothic" w:hAnsi="Century Gothic"/>
          <w:i/>
          <w:sz w:val="20"/>
        </w:rPr>
        <w:t>“1</w:t>
      </w:r>
      <w:r w:rsidRPr="0053375B">
        <w:rPr>
          <w:rFonts w:ascii="Century Gothic" w:hAnsi="Century Gothic"/>
          <w:b/>
          <w:i/>
          <w:sz w:val="20"/>
        </w:rPr>
        <w:t xml:space="preserve">. La Administración que cuente con un plan de ajuste acordado con el Ministerio de Hacienda y Administraciones Públicas, durante su vigencia, deberá remitir al mencionado Ministerio antes del día quince de cada mes, en el caso de la Comunidad Autónoma, y </w:t>
      </w:r>
      <w:r w:rsidRPr="00FB2EA5">
        <w:rPr>
          <w:rFonts w:ascii="Century Gothic" w:hAnsi="Century Gothic"/>
          <w:b/>
          <w:i/>
          <w:sz w:val="20"/>
          <w:u w:val="single"/>
        </w:rPr>
        <w:t xml:space="preserve">antes del día </w:t>
      </w:r>
      <w:r w:rsidR="00EE62F6">
        <w:rPr>
          <w:rFonts w:ascii="Century Gothic" w:hAnsi="Century Gothic"/>
          <w:b/>
          <w:i/>
          <w:sz w:val="20"/>
          <w:u w:val="single"/>
        </w:rPr>
        <w:t>30</w:t>
      </w:r>
      <w:r w:rsidRPr="00FB2EA5">
        <w:rPr>
          <w:rFonts w:ascii="Century Gothic" w:hAnsi="Century Gothic"/>
          <w:b/>
          <w:i/>
          <w:sz w:val="20"/>
          <w:u w:val="single"/>
        </w:rPr>
        <w:t xml:space="preserve"> del primer mes de cada trimestre</w:t>
      </w:r>
      <w:r w:rsidRPr="0053375B">
        <w:rPr>
          <w:rFonts w:ascii="Century Gothic" w:hAnsi="Century Gothic"/>
          <w:b/>
          <w:i/>
          <w:sz w:val="20"/>
        </w:rPr>
        <w:t xml:space="preserve"> en el caso de la Corporación Local, información sobre, al menos, los siguientes extremos:</w:t>
      </w:r>
    </w:p>
    <w:p w:rsidR="006C662C" w:rsidRPr="0053375B" w:rsidRDefault="006C662C" w:rsidP="007631C3">
      <w:pPr>
        <w:pStyle w:val="03-Contenido"/>
        <w:spacing w:after="120"/>
        <w:ind w:left="357"/>
        <w:rPr>
          <w:rFonts w:ascii="Century Gothic" w:hAnsi="Century Gothic"/>
          <w:b/>
          <w:i/>
          <w:sz w:val="20"/>
        </w:rPr>
      </w:pPr>
      <w:r w:rsidRPr="0053375B">
        <w:rPr>
          <w:rFonts w:ascii="Century Gothic" w:hAnsi="Century Gothic"/>
          <w:b/>
          <w:i/>
          <w:sz w:val="20"/>
        </w:rPr>
        <w:t>Avales públicos recibidos y operaciones o líneas de crédito contratadas identificando la entidad, total del crédito disponible y el crédito dispuesto.</w:t>
      </w:r>
    </w:p>
    <w:p w:rsidR="006C662C" w:rsidRPr="0053375B" w:rsidRDefault="006C662C" w:rsidP="007631C3">
      <w:pPr>
        <w:pStyle w:val="03-Contenido"/>
        <w:spacing w:after="120"/>
        <w:ind w:left="357"/>
        <w:rPr>
          <w:rFonts w:ascii="Century Gothic" w:hAnsi="Century Gothic"/>
          <w:b/>
          <w:i/>
          <w:sz w:val="20"/>
        </w:rPr>
      </w:pPr>
      <w:r w:rsidRPr="0053375B">
        <w:rPr>
          <w:rFonts w:ascii="Century Gothic" w:hAnsi="Century Gothic"/>
          <w:b/>
          <w:i/>
          <w:sz w:val="20"/>
        </w:rPr>
        <w:t>Deuda comercial contraída clasificada por su antigüedad y su vencimiento. Igualmente, se incluirá información de los contratos suscritos con entidades de crédito para facilitar el pago a proveedores.</w:t>
      </w:r>
    </w:p>
    <w:p w:rsidR="006C662C" w:rsidRPr="0053375B" w:rsidRDefault="006C662C" w:rsidP="007631C3">
      <w:pPr>
        <w:pStyle w:val="03-Contenido"/>
        <w:spacing w:after="120"/>
        <w:ind w:left="357"/>
        <w:rPr>
          <w:rFonts w:ascii="Century Gothic" w:hAnsi="Century Gothic"/>
          <w:b/>
          <w:i/>
          <w:sz w:val="20"/>
        </w:rPr>
      </w:pPr>
      <w:r w:rsidRPr="0053375B">
        <w:rPr>
          <w:rFonts w:ascii="Century Gothic" w:hAnsi="Century Gothic"/>
          <w:b/>
          <w:i/>
          <w:sz w:val="20"/>
        </w:rPr>
        <w:t>Operaciones con derivados.</w:t>
      </w:r>
    </w:p>
    <w:p w:rsidR="006C662C" w:rsidRPr="0053375B" w:rsidRDefault="006C662C" w:rsidP="007631C3">
      <w:pPr>
        <w:pStyle w:val="03-Contenido"/>
        <w:spacing w:after="120"/>
        <w:ind w:left="357"/>
        <w:rPr>
          <w:rFonts w:ascii="Century Gothic" w:hAnsi="Century Gothic"/>
          <w:b/>
          <w:i/>
          <w:sz w:val="20"/>
        </w:rPr>
      </w:pPr>
      <w:r w:rsidRPr="0053375B">
        <w:rPr>
          <w:rFonts w:ascii="Century Gothic" w:hAnsi="Century Gothic"/>
          <w:b/>
          <w:i/>
          <w:sz w:val="20"/>
        </w:rPr>
        <w:t>Cualquier otro pasivo contingente.</w:t>
      </w:r>
    </w:p>
    <w:p w:rsidR="006C662C" w:rsidRPr="0053375B" w:rsidRDefault="006C662C" w:rsidP="007631C3">
      <w:pPr>
        <w:pStyle w:val="03-Contenido"/>
        <w:spacing w:after="120"/>
        <w:ind w:left="357"/>
        <w:rPr>
          <w:rFonts w:ascii="Century Gothic" w:hAnsi="Century Gothic"/>
          <w:b/>
          <w:i/>
          <w:sz w:val="20"/>
        </w:rPr>
      </w:pPr>
      <w:r w:rsidRPr="0053375B">
        <w:rPr>
          <w:rFonts w:ascii="Century Gothic" w:hAnsi="Century Gothic"/>
          <w:b/>
          <w:i/>
          <w:sz w:val="20"/>
        </w:rPr>
        <w:t>Análisis de las desviaciones producidas en el calendario de ejecución o en las medidas del plan de ajuste.</w:t>
      </w:r>
    </w:p>
    <w:p w:rsidR="006C662C" w:rsidRPr="0053375B" w:rsidRDefault="006C662C" w:rsidP="007631C3">
      <w:pPr>
        <w:pStyle w:val="03-Contenido"/>
        <w:spacing w:after="120"/>
        <w:ind w:left="357"/>
        <w:rPr>
          <w:rFonts w:ascii="Century Gothic" w:hAnsi="Century Gothic"/>
          <w:i/>
          <w:sz w:val="20"/>
        </w:rPr>
      </w:pPr>
      <w:r w:rsidRPr="0053375B">
        <w:rPr>
          <w:rFonts w:ascii="Century Gothic" w:hAnsi="Century Gothic"/>
          <w:i/>
          <w:sz w:val="20"/>
        </w:rPr>
        <w:t>2. En el caso de que sea una Comunidad ……</w:t>
      </w:r>
    </w:p>
    <w:p w:rsidR="006C662C" w:rsidRPr="009D6D7C" w:rsidRDefault="006C662C" w:rsidP="007631C3">
      <w:pPr>
        <w:pStyle w:val="03-Contenido"/>
        <w:spacing w:after="120"/>
        <w:ind w:left="357"/>
        <w:rPr>
          <w:rFonts w:ascii="Century Gothic" w:hAnsi="Century Gothic"/>
          <w:i/>
          <w:sz w:val="20"/>
        </w:rPr>
      </w:pPr>
      <w:r w:rsidRPr="0053375B">
        <w:rPr>
          <w:rFonts w:ascii="Century Gothic" w:hAnsi="Century Gothic"/>
          <w:i/>
          <w:sz w:val="20"/>
        </w:rPr>
        <w:t>3</w:t>
      </w:r>
      <w:r w:rsidRPr="009D6D7C">
        <w:rPr>
          <w:rFonts w:ascii="Century Gothic" w:hAnsi="Century Gothic"/>
          <w:i/>
          <w:sz w:val="20"/>
        </w:rPr>
        <w:t>. Las Corporaciones Locales deberán remitir al Ministerio de Hacienda y Administraciones Públicas antes del día</w:t>
      </w:r>
      <w:r w:rsidR="00EE62F6">
        <w:rPr>
          <w:rFonts w:ascii="Century Gothic" w:hAnsi="Century Gothic"/>
          <w:i/>
          <w:sz w:val="20"/>
        </w:rPr>
        <w:t xml:space="preserve"> 31</w:t>
      </w:r>
      <w:r w:rsidRPr="009D6D7C">
        <w:rPr>
          <w:rFonts w:ascii="Century Gothic" w:hAnsi="Century Gothic"/>
          <w:i/>
          <w:sz w:val="20"/>
        </w:rPr>
        <w:t xml:space="preserve"> de enero de cada año o antes del día </w:t>
      </w:r>
      <w:r w:rsidR="00EE62F6">
        <w:rPr>
          <w:rFonts w:ascii="Century Gothic" w:hAnsi="Century Gothic"/>
          <w:i/>
          <w:sz w:val="20"/>
        </w:rPr>
        <w:t>30</w:t>
      </w:r>
      <w:r w:rsidRPr="009D6D7C">
        <w:rPr>
          <w:rFonts w:ascii="Century Gothic" w:hAnsi="Century Gothic"/>
          <w:i/>
          <w:sz w:val="20"/>
        </w:rPr>
        <w:t xml:space="preserve"> del primer mes de cada trimestre, si se trata de Corporaciones Locales incluidas en el ámbito subjetivo de los </w:t>
      </w:r>
      <w:hyperlink r:id="rId10" w:anchor="a111" w:history="1">
        <w:r w:rsidRPr="009D6D7C">
          <w:rPr>
            <w:rFonts w:ascii="Century Gothic" w:hAnsi="Century Gothic"/>
            <w:i/>
            <w:sz w:val="20"/>
          </w:rPr>
          <w:t>artículos 111</w:t>
        </w:r>
      </w:hyperlink>
      <w:r w:rsidRPr="009D6D7C">
        <w:rPr>
          <w:rFonts w:ascii="Century Gothic" w:hAnsi="Century Gothic"/>
          <w:i/>
          <w:sz w:val="20"/>
        </w:rPr>
        <w:t xml:space="preserve"> y </w:t>
      </w:r>
      <w:hyperlink r:id="rId11" w:anchor="a135" w:history="1">
        <w:r w:rsidRPr="009D6D7C">
          <w:rPr>
            <w:rFonts w:ascii="Century Gothic" w:hAnsi="Century Gothic"/>
            <w:i/>
            <w:sz w:val="20"/>
          </w:rPr>
          <w:t>135 del texto refundido de la Ley Reguladora de las Haciendas Locales</w:t>
        </w:r>
      </w:hyperlink>
      <w:r w:rsidRPr="009D6D7C">
        <w:rPr>
          <w:rFonts w:ascii="Century Gothic" w:hAnsi="Century Gothic"/>
          <w:i/>
          <w:sz w:val="20"/>
        </w:rPr>
        <w:t>, el informe sobre la ejecución del plan de ajuste, con el siguiente contenido mínimo:</w:t>
      </w:r>
    </w:p>
    <w:p w:rsidR="006C662C" w:rsidRPr="009D6D7C" w:rsidRDefault="006C662C" w:rsidP="007631C3">
      <w:pPr>
        <w:pStyle w:val="03-Contenido"/>
        <w:spacing w:after="120"/>
        <w:ind w:left="357"/>
        <w:rPr>
          <w:rFonts w:ascii="Century Gothic" w:hAnsi="Century Gothic"/>
          <w:i/>
          <w:sz w:val="20"/>
        </w:rPr>
      </w:pPr>
      <w:r w:rsidRPr="009D6D7C">
        <w:rPr>
          <w:rFonts w:ascii="Century Gothic" w:hAnsi="Century Gothic"/>
          <w:i/>
          <w:sz w:val="20"/>
        </w:rPr>
        <w:t xml:space="preserve">Resumen trimestral del estado de ejecución del presupuesto. Si se trata de Corporaciones Locales incluidas en el ámbito subjetivo de los </w:t>
      </w:r>
      <w:hyperlink r:id="rId12" w:anchor="a111" w:history="1">
        <w:r w:rsidRPr="009D6D7C">
          <w:rPr>
            <w:rFonts w:ascii="Century Gothic" w:hAnsi="Century Gothic"/>
            <w:i/>
            <w:sz w:val="20"/>
          </w:rPr>
          <w:t>artículos 111</w:t>
        </w:r>
      </w:hyperlink>
      <w:r w:rsidRPr="009D6D7C">
        <w:rPr>
          <w:rFonts w:ascii="Century Gothic" w:hAnsi="Century Gothic"/>
          <w:i/>
          <w:sz w:val="20"/>
        </w:rPr>
        <w:t xml:space="preserve"> y </w:t>
      </w:r>
      <w:hyperlink r:id="rId13" w:anchor="a135" w:history="1">
        <w:r w:rsidRPr="009D6D7C">
          <w:rPr>
            <w:rFonts w:ascii="Century Gothic" w:hAnsi="Century Gothic"/>
            <w:i/>
            <w:sz w:val="20"/>
          </w:rPr>
          <w:t>135 del texto refundido de la Ley Reguladora de las Haciendas Locales</w:t>
        </w:r>
      </w:hyperlink>
      <w:r w:rsidRPr="009D6D7C">
        <w:rPr>
          <w:rFonts w:ascii="Century Gothic" w:hAnsi="Century Gothic"/>
          <w:i/>
          <w:sz w:val="20"/>
        </w:rPr>
        <w:t xml:space="preserve"> también se incluirá información referida a la previsión de liquidación del ejercicio, considerando la ejecución trimestral acumulada.</w:t>
      </w:r>
    </w:p>
    <w:p w:rsidR="006C662C" w:rsidRPr="009D6D7C" w:rsidRDefault="006C662C" w:rsidP="007631C3">
      <w:pPr>
        <w:pStyle w:val="03-Contenido"/>
        <w:spacing w:after="120"/>
        <w:ind w:left="357"/>
        <w:rPr>
          <w:rFonts w:ascii="Century Gothic" w:hAnsi="Century Gothic"/>
          <w:i/>
          <w:sz w:val="20"/>
        </w:rPr>
      </w:pPr>
      <w:r w:rsidRPr="009D6D7C">
        <w:rPr>
          <w:rFonts w:ascii="Century Gothic" w:hAnsi="Century Gothic"/>
          <w:i/>
          <w:sz w:val="20"/>
        </w:rPr>
        <w:t>Ejecución de las medidas de ingresos y gastos previstas en el Plan y, en su caso, de las medidas adicionales adoptadas.</w:t>
      </w:r>
    </w:p>
    <w:p w:rsidR="006C662C" w:rsidRPr="009D6D7C" w:rsidRDefault="006C662C" w:rsidP="007631C3">
      <w:pPr>
        <w:pStyle w:val="03-Contenido"/>
        <w:spacing w:after="120"/>
        <w:ind w:left="357"/>
        <w:rPr>
          <w:rFonts w:ascii="Century Gothic" w:hAnsi="Century Gothic"/>
          <w:i/>
          <w:sz w:val="20"/>
        </w:rPr>
      </w:pPr>
      <w:r w:rsidRPr="009D6D7C">
        <w:rPr>
          <w:rFonts w:ascii="Century Gothic" w:hAnsi="Century Gothic"/>
          <w:i/>
          <w:sz w:val="20"/>
        </w:rPr>
        <w:t>Comparación de los detalles informativos anteriores con las previsiones contenidas en el Plan para ese año y explicación, en su caso, de las desviaciones.”</w:t>
      </w:r>
    </w:p>
    <w:p w:rsidR="006C662C" w:rsidRPr="0053375B" w:rsidRDefault="006C662C" w:rsidP="007631C3">
      <w:pPr>
        <w:pStyle w:val="03-Contenido"/>
        <w:spacing w:after="120"/>
        <w:ind w:left="357"/>
        <w:rPr>
          <w:rFonts w:ascii="Century Gothic" w:hAnsi="Century Gothic"/>
          <w:sz w:val="20"/>
        </w:rPr>
      </w:pPr>
      <w:r w:rsidRPr="0053375B">
        <w:rPr>
          <w:rFonts w:ascii="Century Gothic" w:hAnsi="Century Gothic"/>
          <w:sz w:val="20"/>
        </w:rPr>
        <w:lastRenderedPageBreak/>
        <w:tab/>
        <w:t xml:space="preserve">El Ministerio de Hacienda y Administraciones Públicas, ha liberado, la plataforma de captura de datos relativa al  “Informe de seguimiento del plan de ajuste aprobado y otra información </w:t>
      </w:r>
      <w:r>
        <w:rPr>
          <w:rFonts w:ascii="Century Gothic" w:hAnsi="Century Gothic"/>
          <w:sz w:val="20"/>
        </w:rPr>
        <w:t xml:space="preserve">adicional artículo 10 </w:t>
      </w:r>
      <w:r w:rsidR="006C027C">
        <w:rPr>
          <w:rFonts w:ascii="Century Gothic" w:hAnsi="Century Gothic"/>
          <w:sz w:val="20"/>
        </w:rPr>
        <w:t xml:space="preserve">de la </w:t>
      </w:r>
      <w:r w:rsidR="006C027C" w:rsidRPr="0053375B">
        <w:rPr>
          <w:rFonts w:ascii="Century Gothic" w:hAnsi="Century Gothic"/>
          <w:sz w:val="20"/>
        </w:rPr>
        <w:t>Orden HAP/2105/2012, de 1 de octubre</w:t>
      </w:r>
      <w:r w:rsidR="006C027C">
        <w:rPr>
          <w:rFonts w:ascii="Century Gothic" w:hAnsi="Century Gothic"/>
          <w:sz w:val="20"/>
        </w:rPr>
        <w:t xml:space="preserve">, modificada por la </w:t>
      </w:r>
      <w:r>
        <w:rPr>
          <w:rFonts w:ascii="Century Gothic" w:hAnsi="Century Gothic"/>
          <w:sz w:val="20"/>
        </w:rPr>
        <w:t>Orden HAP/2</w:t>
      </w:r>
      <w:r w:rsidR="00EE62F6">
        <w:rPr>
          <w:rFonts w:ascii="Century Gothic" w:hAnsi="Century Gothic"/>
          <w:sz w:val="20"/>
        </w:rPr>
        <w:t>082</w:t>
      </w:r>
      <w:r>
        <w:rPr>
          <w:rFonts w:ascii="Century Gothic" w:hAnsi="Century Gothic"/>
          <w:sz w:val="20"/>
        </w:rPr>
        <w:t>/201</w:t>
      </w:r>
      <w:r w:rsidR="00EE62F6">
        <w:rPr>
          <w:rFonts w:ascii="Century Gothic" w:hAnsi="Century Gothic"/>
          <w:sz w:val="20"/>
        </w:rPr>
        <w:t>4</w:t>
      </w:r>
      <w:r w:rsidRPr="0053375B">
        <w:rPr>
          <w:rFonts w:ascii="Century Gothic" w:hAnsi="Century Gothic"/>
          <w:sz w:val="20"/>
        </w:rPr>
        <w:t xml:space="preserve">”, plataforma que estará disponible hasta el </w:t>
      </w:r>
      <w:r w:rsidR="00EE62F6">
        <w:rPr>
          <w:rFonts w:ascii="Century Gothic" w:hAnsi="Century Gothic"/>
          <w:sz w:val="20"/>
        </w:rPr>
        <w:t>31</w:t>
      </w:r>
      <w:r w:rsidRPr="008D1CCB">
        <w:rPr>
          <w:rFonts w:ascii="Century Gothic" w:hAnsi="Century Gothic"/>
          <w:b/>
          <w:sz w:val="20"/>
        </w:rPr>
        <w:t xml:space="preserve"> </w:t>
      </w:r>
      <w:r w:rsidRPr="00695D34">
        <w:rPr>
          <w:rFonts w:ascii="Century Gothic" w:hAnsi="Century Gothic"/>
          <w:b/>
          <w:sz w:val="20"/>
        </w:rPr>
        <w:t xml:space="preserve">de </w:t>
      </w:r>
      <w:r w:rsidR="00EE62F6">
        <w:rPr>
          <w:rFonts w:ascii="Century Gothic" w:hAnsi="Century Gothic"/>
          <w:b/>
          <w:sz w:val="20"/>
        </w:rPr>
        <w:t>enero</w:t>
      </w:r>
      <w:r w:rsidRPr="00695D34">
        <w:rPr>
          <w:rFonts w:ascii="Century Gothic" w:hAnsi="Century Gothic"/>
          <w:b/>
          <w:sz w:val="20"/>
        </w:rPr>
        <w:t xml:space="preserve"> de 201</w:t>
      </w:r>
      <w:r w:rsidR="00EE62F6">
        <w:rPr>
          <w:rFonts w:ascii="Century Gothic" w:hAnsi="Century Gothic"/>
          <w:b/>
          <w:sz w:val="20"/>
        </w:rPr>
        <w:t>5</w:t>
      </w:r>
      <w:r w:rsidRPr="0053375B">
        <w:rPr>
          <w:rFonts w:ascii="Century Gothic" w:hAnsi="Century Gothic"/>
          <w:sz w:val="20"/>
        </w:rPr>
        <w:t>.</w:t>
      </w:r>
    </w:p>
    <w:p w:rsidR="006C662C" w:rsidRPr="0053375B" w:rsidRDefault="006C662C" w:rsidP="007631C3">
      <w:pPr>
        <w:pStyle w:val="03-Contenido"/>
        <w:spacing w:after="120"/>
        <w:ind w:left="357"/>
        <w:rPr>
          <w:rFonts w:ascii="Century Gothic" w:hAnsi="Century Gothic"/>
          <w:sz w:val="20"/>
        </w:rPr>
      </w:pPr>
      <w:r w:rsidRPr="0053375B">
        <w:rPr>
          <w:rFonts w:ascii="Century Gothic" w:hAnsi="Century Gothic"/>
          <w:sz w:val="20"/>
        </w:rPr>
        <w:t>Por todos los hechos y fundamentos de derecho descritos se emite el siguiente;</w:t>
      </w:r>
    </w:p>
    <w:p w:rsidR="006C662C" w:rsidRPr="008E3001" w:rsidRDefault="006C662C" w:rsidP="008E3001">
      <w:pPr>
        <w:pStyle w:val="02-Captulos"/>
        <w:numPr>
          <w:ilvl w:val="0"/>
          <w:numId w:val="12"/>
        </w:numPr>
        <w:spacing w:before="240"/>
        <w:ind w:left="357" w:hanging="357"/>
        <w:jc w:val="center"/>
        <w:rPr>
          <w:rFonts w:ascii="Century Gothic" w:hAnsi="Century Gothic"/>
        </w:rPr>
      </w:pPr>
      <w:r w:rsidRPr="008E3001">
        <w:rPr>
          <w:rFonts w:ascii="Century Gothic" w:hAnsi="Century Gothic"/>
        </w:rPr>
        <w:t>INFORME</w:t>
      </w:r>
    </w:p>
    <w:p w:rsidR="006C662C" w:rsidRPr="0053375B" w:rsidRDefault="006C662C" w:rsidP="0053375B">
      <w:pPr>
        <w:rPr>
          <w:lang w:eastAsia="en-US"/>
        </w:rPr>
      </w:pPr>
    </w:p>
    <w:p w:rsidR="006C662C" w:rsidRPr="0053375B" w:rsidRDefault="006C662C" w:rsidP="008E3001">
      <w:pPr>
        <w:pStyle w:val="03-Contenido"/>
        <w:spacing w:after="120"/>
        <w:ind w:left="284"/>
        <w:rPr>
          <w:rFonts w:ascii="Century Gothic" w:hAnsi="Century Gothic"/>
          <w:sz w:val="20"/>
          <w:lang w:val="es-ES_tradnl"/>
        </w:rPr>
      </w:pPr>
      <w:r w:rsidRPr="008E3001">
        <w:rPr>
          <w:rFonts w:ascii="Century Gothic" w:hAnsi="Century Gothic"/>
          <w:b/>
          <w:sz w:val="20"/>
          <w:lang w:val="es-ES_tradnl"/>
        </w:rPr>
        <w:t>PRIMERO.</w:t>
      </w:r>
      <w:r>
        <w:rPr>
          <w:rFonts w:ascii="Century Gothic" w:hAnsi="Century Gothic"/>
          <w:sz w:val="20"/>
          <w:lang w:val="es-ES_tradnl"/>
        </w:rPr>
        <w:t>-</w:t>
      </w:r>
      <w:r w:rsidRPr="0053375B">
        <w:rPr>
          <w:rFonts w:ascii="Century Gothic" w:hAnsi="Century Gothic"/>
          <w:sz w:val="20"/>
          <w:lang w:val="es-ES_tradnl"/>
        </w:rPr>
        <w:t xml:space="preserve">De conformidad con lo regulado </w:t>
      </w:r>
      <w:r w:rsidRPr="0053375B">
        <w:rPr>
          <w:rFonts w:ascii="Century Gothic" w:hAnsi="Century Gothic"/>
          <w:sz w:val="20"/>
        </w:rPr>
        <w:t xml:space="preserve">en el artículo 10 del Real Decreto Ley 7/2012, el interventor municipal debe emitir un </w:t>
      </w:r>
      <w:r w:rsidRPr="00575C41">
        <w:rPr>
          <w:rFonts w:ascii="Century Gothic" w:hAnsi="Century Gothic"/>
          <w:sz w:val="20"/>
          <w:u w:val="single"/>
        </w:rPr>
        <w:t>informe trimestral</w:t>
      </w:r>
      <w:r w:rsidRPr="0053375B">
        <w:rPr>
          <w:rFonts w:ascii="Century Gothic" w:hAnsi="Century Gothic"/>
          <w:sz w:val="20"/>
        </w:rPr>
        <w:t xml:space="preserve"> sobre la ejecución del plan de ajuste. De dicho informe dará traslado al Ministerio de Hacienda y Administraciones Públicas, a través de la plataforma telemática que habilita el propio Ministerio.</w:t>
      </w:r>
    </w:p>
    <w:p w:rsidR="006C662C" w:rsidRPr="0053375B" w:rsidRDefault="006C662C" w:rsidP="00E327CF">
      <w:pPr>
        <w:pStyle w:val="03-Contenido"/>
        <w:tabs>
          <w:tab w:val="left" w:pos="851"/>
        </w:tabs>
        <w:spacing w:after="120"/>
        <w:ind w:left="284"/>
        <w:rPr>
          <w:rFonts w:ascii="Century Gothic" w:hAnsi="Century Gothic"/>
          <w:sz w:val="20"/>
          <w:lang w:val="es-ES_tradnl"/>
        </w:rPr>
      </w:pPr>
      <w:r w:rsidRPr="0053375B">
        <w:rPr>
          <w:rFonts w:ascii="Century Gothic" w:hAnsi="Century Gothic"/>
          <w:sz w:val="20"/>
          <w:lang w:val="es-ES_tradnl"/>
        </w:rPr>
        <w:tab/>
        <w:t>El contenido del informe y los plazos de remisión de la información del mismo, se han regulado en la Orden HAP/2105/2012, de 1 de octubre</w:t>
      </w:r>
      <w:r w:rsidR="006C027C">
        <w:rPr>
          <w:rFonts w:ascii="Century Gothic" w:hAnsi="Century Gothic"/>
          <w:sz w:val="20"/>
          <w:lang w:val="es-ES_tradnl"/>
        </w:rPr>
        <w:t>, modificada por la Orden</w:t>
      </w:r>
      <w:r w:rsidR="006C027C" w:rsidRPr="006C027C">
        <w:rPr>
          <w:rFonts w:ascii="Century Gothic" w:hAnsi="Century Gothic"/>
          <w:sz w:val="20"/>
        </w:rPr>
        <w:t xml:space="preserve"> </w:t>
      </w:r>
      <w:r w:rsidR="006C027C">
        <w:rPr>
          <w:rFonts w:ascii="Century Gothic" w:hAnsi="Century Gothic"/>
          <w:sz w:val="20"/>
        </w:rPr>
        <w:t>HAP/2082/2014</w:t>
      </w:r>
      <w:r w:rsidRPr="0053375B">
        <w:rPr>
          <w:rFonts w:ascii="Century Gothic" w:hAnsi="Century Gothic"/>
          <w:sz w:val="20"/>
          <w:lang w:val="es-ES_tradnl"/>
        </w:rPr>
        <w:t>. Para el caso del Ayuntamiento de</w:t>
      </w:r>
      <w:r>
        <w:rPr>
          <w:rFonts w:ascii="Century Gothic" w:hAnsi="Century Gothic"/>
          <w:sz w:val="20"/>
          <w:lang w:val="es-ES_tradnl"/>
        </w:rPr>
        <w:t xml:space="preserve"> </w:t>
      </w:r>
      <w:proofErr w:type="spellStart"/>
      <w:r>
        <w:rPr>
          <w:rFonts w:ascii="Century Gothic" w:hAnsi="Century Gothic"/>
          <w:sz w:val="20"/>
          <w:lang w:val="es-ES_tradnl"/>
        </w:rPr>
        <w:t>Dénia</w:t>
      </w:r>
      <w:proofErr w:type="spellEnd"/>
      <w:r w:rsidRPr="0053375B">
        <w:rPr>
          <w:rFonts w:ascii="Century Gothic" w:hAnsi="Century Gothic"/>
          <w:sz w:val="20"/>
          <w:lang w:val="es-ES_tradnl"/>
        </w:rPr>
        <w:t xml:space="preserve">, al no ser una corporación local de los artículos 111 y 135 del TRLRHL, la información debe remitirse de manera </w:t>
      </w:r>
      <w:r>
        <w:rPr>
          <w:rFonts w:ascii="Century Gothic" w:hAnsi="Century Gothic"/>
          <w:sz w:val="20"/>
          <w:lang w:val="es-ES_tradnl"/>
        </w:rPr>
        <w:t xml:space="preserve">trimestral antes del </w:t>
      </w:r>
      <w:r w:rsidR="006C027C">
        <w:rPr>
          <w:rFonts w:ascii="Century Gothic" w:hAnsi="Century Gothic"/>
          <w:sz w:val="20"/>
          <w:lang w:val="es-ES_tradnl"/>
        </w:rPr>
        <w:t>treinta</w:t>
      </w:r>
      <w:r>
        <w:rPr>
          <w:rFonts w:ascii="Century Gothic" w:hAnsi="Century Gothic"/>
          <w:sz w:val="20"/>
          <w:lang w:val="es-ES_tradnl"/>
        </w:rPr>
        <w:t xml:space="preserve"> del primer mes siguiente de cada trimestre </w:t>
      </w:r>
      <w:r w:rsidRPr="0053375B">
        <w:rPr>
          <w:rFonts w:ascii="Century Gothic" w:hAnsi="Century Gothic"/>
          <w:sz w:val="20"/>
          <w:lang w:val="es-ES_tradnl"/>
        </w:rPr>
        <w:t xml:space="preserve">y referida al precedente. </w:t>
      </w:r>
    </w:p>
    <w:p w:rsidR="006C662C" w:rsidRPr="0053375B" w:rsidRDefault="006C662C" w:rsidP="0053375B">
      <w:pPr>
        <w:pStyle w:val="03-Contenido"/>
        <w:tabs>
          <w:tab w:val="left" w:pos="851"/>
        </w:tabs>
        <w:spacing w:after="120"/>
        <w:ind w:left="284"/>
        <w:rPr>
          <w:rFonts w:ascii="Century Gothic" w:hAnsi="Century Gothic"/>
          <w:sz w:val="20"/>
          <w:lang w:val="es-ES_tradnl"/>
        </w:rPr>
      </w:pPr>
      <w:r w:rsidRPr="0053375B">
        <w:rPr>
          <w:rFonts w:ascii="Century Gothic" w:hAnsi="Century Gothic"/>
          <w:b/>
          <w:sz w:val="20"/>
          <w:lang w:val="es-ES_tradnl"/>
        </w:rPr>
        <w:t>SEGUNDO.-</w:t>
      </w:r>
      <w:r>
        <w:rPr>
          <w:rFonts w:ascii="Century Gothic" w:hAnsi="Century Gothic"/>
          <w:sz w:val="20"/>
          <w:lang w:val="es-ES_tradnl"/>
        </w:rPr>
        <w:t xml:space="preserve"> </w:t>
      </w:r>
      <w:r w:rsidRPr="0053375B">
        <w:rPr>
          <w:rFonts w:ascii="Century Gothic" w:hAnsi="Century Gothic"/>
          <w:sz w:val="20"/>
          <w:lang w:val="es-ES_tradnl"/>
        </w:rPr>
        <w:t xml:space="preserve">El informe de seguimiento del Plan de Ajuste, de conformidad con lo regulado en el artículo 10 de la Orden HAP/2105/2012, de 1 de octubre, </w:t>
      </w:r>
      <w:r w:rsidR="006C027C">
        <w:rPr>
          <w:rFonts w:ascii="Century Gothic" w:hAnsi="Century Gothic"/>
          <w:sz w:val="20"/>
          <w:lang w:val="es-ES_tradnl"/>
        </w:rPr>
        <w:t>con la redacción dada por la Orden</w:t>
      </w:r>
      <w:r w:rsidR="006C027C" w:rsidRPr="006C027C">
        <w:rPr>
          <w:rFonts w:ascii="Century Gothic" w:hAnsi="Century Gothic"/>
          <w:sz w:val="20"/>
        </w:rPr>
        <w:t xml:space="preserve"> </w:t>
      </w:r>
      <w:r w:rsidR="006C027C">
        <w:rPr>
          <w:rFonts w:ascii="Century Gothic" w:hAnsi="Century Gothic"/>
          <w:sz w:val="20"/>
        </w:rPr>
        <w:t xml:space="preserve">HAP/2082/2014, </w:t>
      </w:r>
      <w:r w:rsidRPr="0053375B">
        <w:rPr>
          <w:rFonts w:ascii="Century Gothic" w:hAnsi="Century Gothic"/>
          <w:sz w:val="20"/>
          <w:lang w:val="es-ES_tradnl"/>
        </w:rPr>
        <w:t>debe contener información sobre los siguientes extremos:</w:t>
      </w:r>
    </w:p>
    <w:p w:rsidR="006C662C" w:rsidRPr="0053375B" w:rsidRDefault="006C662C" w:rsidP="00E327CF">
      <w:pPr>
        <w:pStyle w:val="03-Contenido"/>
        <w:numPr>
          <w:ilvl w:val="0"/>
          <w:numId w:val="14"/>
        </w:numPr>
        <w:tabs>
          <w:tab w:val="left" w:pos="709"/>
        </w:tabs>
        <w:spacing w:after="120"/>
        <w:rPr>
          <w:rFonts w:ascii="Century Gothic" w:hAnsi="Century Gothic"/>
          <w:sz w:val="20"/>
        </w:rPr>
      </w:pPr>
      <w:r w:rsidRPr="0053375B">
        <w:rPr>
          <w:rFonts w:ascii="Century Gothic" w:hAnsi="Century Gothic"/>
          <w:sz w:val="20"/>
        </w:rPr>
        <w:t>Avales públicos recibidos y operaciones o líneas de crédito contratadas identificando la entidad, total del crédito disponible y el crédito dispuesto.</w:t>
      </w:r>
    </w:p>
    <w:p w:rsidR="006C662C" w:rsidRPr="0053375B" w:rsidRDefault="006C662C" w:rsidP="00E327CF">
      <w:pPr>
        <w:pStyle w:val="03-Contenido"/>
        <w:numPr>
          <w:ilvl w:val="0"/>
          <w:numId w:val="14"/>
        </w:numPr>
        <w:tabs>
          <w:tab w:val="left" w:pos="709"/>
        </w:tabs>
        <w:spacing w:after="120"/>
        <w:rPr>
          <w:rFonts w:ascii="Century Gothic" w:hAnsi="Century Gothic"/>
          <w:sz w:val="20"/>
        </w:rPr>
      </w:pPr>
      <w:r w:rsidRPr="0053375B">
        <w:rPr>
          <w:rFonts w:ascii="Century Gothic" w:hAnsi="Century Gothic"/>
          <w:sz w:val="20"/>
        </w:rPr>
        <w:t>Deuda comercial contraída clasificada por su antigüedad y su vencimiento. Igualmente, se incluirá información de los contratos suscritos con entidades de crédito para facilitar el pago a proveedores.</w:t>
      </w:r>
    </w:p>
    <w:p w:rsidR="006C662C" w:rsidRPr="0053375B" w:rsidRDefault="006C662C" w:rsidP="00E327CF">
      <w:pPr>
        <w:pStyle w:val="03-Contenido"/>
        <w:numPr>
          <w:ilvl w:val="0"/>
          <w:numId w:val="14"/>
        </w:numPr>
        <w:tabs>
          <w:tab w:val="left" w:pos="709"/>
        </w:tabs>
        <w:spacing w:after="120"/>
        <w:rPr>
          <w:rFonts w:ascii="Century Gothic" w:hAnsi="Century Gothic"/>
          <w:sz w:val="20"/>
        </w:rPr>
      </w:pPr>
      <w:r w:rsidRPr="0053375B">
        <w:rPr>
          <w:rFonts w:ascii="Century Gothic" w:hAnsi="Century Gothic"/>
          <w:sz w:val="20"/>
        </w:rPr>
        <w:t>Operaciones con derivados.</w:t>
      </w:r>
    </w:p>
    <w:p w:rsidR="006C662C" w:rsidRPr="0053375B" w:rsidRDefault="006C662C" w:rsidP="00E327CF">
      <w:pPr>
        <w:pStyle w:val="03-Contenido"/>
        <w:numPr>
          <w:ilvl w:val="0"/>
          <w:numId w:val="14"/>
        </w:numPr>
        <w:tabs>
          <w:tab w:val="left" w:pos="709"/>
        </w:tabs>
        <w:spacing w:after="120"/>
        <w:rPr>
          <w:rFonts w:ascii="Century Gothic" w:hAnsi="Century Gothic"/>
          <w:sz w:val="20"/>
        </w:rPr>
      </w:pPr>
      <w:r w:rsidRPr="0053375B">
        <w:rPr>
          <w:rFonts w:ascii="Century Gothic" w:hAnsi="Century Gothic"/>
          <w:sz w:val="20"/>
        </w:rPr>
        <w:t>Cualquier otro pasivo contingente.</w:t>
      </w:r>
    </w:p>
    <w:p w:rsidR="006C662C" w:rsidRPr="0053375B" w:rsidRDefault="006C662C" w:rsidP="00E327CF">
      <w:pPr>
        <w:pStyle w:val="03-Contenido"/>
        <w:numPr>
          <w:ilvl w:val="0"/>
          <w:numId w:val="14"/>
        </w:numPr>
        <w:tabs>
          <w:tab w:val="left" w:pos="709"/>
        </w:tabs>
        <w:spacing w:after="120"/>
        <w:rPr>
          <w:rFonts w:ascii="Century Gothic" w:hAnsi="Century Gothic"/>
          <w:sz w:val="20"/>
        </w:rPr>
      </w:pPr>
      <w:r w:rsidRPr="0053375B">
        <w:rPr>
          <w:rFonts w:ascii="Century Gothic" w:hAnsi="Century Gothic"/>
          <w:sz w:val="20"/>
        </w:rPr>
        <w:t>Análisis de las desviaciones producidas en el calendario de ejecución o en las medidas del plan de ajuste.</w:t>
      </w:r>
    </w:p>
    <w:p w:rsidR="006C662C" w:rsidRPr="0053375B" w:rsidRDefault="006C662C" w:rsidP="009D6D7C">
      <w:pPr>
        <w:pStyle w:val="03-Contenido"/>
        <w:tabs>
          <w:tab w:val="left" w:pos="851"/>
          <w:tab w:val="left" w:pos="1418"/>
        </w:tabs>
        <w:spacing w:after="120"/>
        <w:rPr>
          <w:rFonts w:ascii="Century Gothic" w:hAnsi="Century Gothic"/>
          <w:sz w:val="20"/>
        </w:rPr>
      </w:pPr>
      <w:r w:rsidRPr="0053375B">
        <w:rPr>
          <w:rFonts w:ascii="Century Gothic" w:hAnsi="Century Gothic"/>
          <w:sz w:val="20"/>
          <w:lang w:val="es-ES_tradnl"/>
        </w:rPr>
        <w:tab/>
      </w:r>
      <w:r w:rsidRPr="0053375B">
        <w:rPr>
          <w:rFonts w:ascii="Century Gothic" w:hAnsi="Century Gothic"/>
          <w:sz w:val="20"/>
        </w:rPr>
        <w:t>El contenido de la información que hay que volcar en la plataforma del MHAP, posee el siguiente  índice de  contenidos:</w:t>
      </w:r>
    </w:p>
    <w:p w:rsidR="006C662C" w:rsidRPr="0053375B" w:rsidRDefault="006C662C" w:rsidP="00046516">
      <w:pPr>
        <w:pStyle w:val="03-Contenido"/>
        <w:spacing w:after="120"/>
        <w:ind w:left="708" w:firstLine="3"/>
        <w:rPr>
          <w:rFonts w:ascii="Century Gothic" w:hAnsi="Century Gothic"/>
          <w:sz w:val="20"/>
        </w:rPr>
      </w:pPr>
      <w:r w:rsidRPr="0053375B">
        <w:rPr>
          <w:rFonts w:ascii="Century Gothic" w:hAnsi="Century Gothic"/>
          <w:sz w:val="20"/>
        </w:rPr>
        <w:t>1.- Información de Ingresos.</w:t>
      </w:r>
    </w:p>
    <w:p w:rsidR="006C662C" w:rsidRPr="0053375B" w:rsidRDefault="006C662C" w:rsidP="00046516">
      <w:pPr>
        <w:pStyle w:val="03-Contenido"/>
        <w:spacing w:after="120"/>
        <w:ind w:left="708" w:firstLine="3"/>
        <w:rPr>
          <w:rFonts w:ascii="Century Gothic" w:hAnsi="Century Gothic"/>
          <w:sz w:val="20"/>
        </w:rPr>
      </w:pPr>
      <w:r w:rsidRPr="0053375B">
        <w:rPr>
          <w:rFonts w:ascii="Century Gothic" w:hAnsi="Century Gothic"/>
          <w:sz w:val="20"/>
        </w:rPr>
        <w:t>2.- Información de gastos.</w:t>
      </w:r>
    </w:p>
    <w:p w:rsidR="006C662C" w:rsidRPr="0053375B" w:rsidRDefault="006C662C" w:rsidP="00046516">
      <w:pPr>
        <w:pStyle w:val="03-Contenido"/>
        <w:spacing w:after="120"/>
        <w:ind w:left="708" w:firstLine="3"/>
        <w:rPr>
          <w:rFonts w:ascii="Century Gothic" w:hAnsi="Century Gothic"/>
          <w:sz w:val="20"/>
        </w:rPr>
      </w:pPr>
      <w:r>
        <w:rPr>
          <w:rFonts w:ascii="Century Gothic" w:hAnsi="Century Gothic"/>
          <w:sz w:val="20"/>
        </w:rPr>
        <w:t>3</w:t>
      </w:r>
      <w:r w:rsidRPr="0053375B">
        <w:rPr>
          <w:rFonts w:ascii="Century Gothic" w:hAnsi="Century Gothic"/>
          <w:sz w:val="20"/>
        </w:rPr>
        <w:t>.- Información de avales recibidos del sector público.</w:t>
      </w:r>
    </w:p>
    <w:p w:rsidR="006C662C" w:rsidRPr="0053375B" w:rsidRDefault="006C662C" w:rsidP="00046516">
      <w:pPr>
        <w:pStyle w:val="03-Contenido"/>
        <w:spacing w:after="120"/>
        <w:ind w:left="708" w:firstLine="3"/>
        <w:rPr>
          <w:rFonts w:ascii="Century Gothic" w:hAnsi="Century Gothic"/>
          <w:sz w:val="20"/>
        </w:rPr>
      </w:pPr>
      <w:r>
        <w:rPr>
          <w:rFonts w:ascii="Century Gothic" w:hAnsi="Century Gothic"/>
          <w:sz w:val="20"/>
        </w:rPr>
        <w:t>4</w:t>
      </w:r>
      <w:r w:rsidRPr="0053375B">
        <w:rPr>
          <w:rFonts w:ascii="Century Gothic" w:hAnsi="Century Gothic"/>
          <w:sz w:val="20"/>
        </w:rPr>
        <w:t>.- Información sobre operaciones o líneas de crédito contratadas y contratos suscritos con entidades de crédito para facilitar el pago a proveedores.</w:t>
      </w:r>
    </w:p>
    <w:p w:rsidR="006C662C" w:rsidRPr="0053375B" w:rsidRDefault="006C662C" w:rsidP="00046516">
      <w:pPr>
        <w:pStyle w:val="03-Contenido"/>
        <w:spacing w:after="120"/>
        <w:ind w:left="708" w:firstLine="3"/>
        <w:rPr>
          <w:rFonts w:ascii="Century Gothic" w:hAnsi="Century Gothic"/>
          <w:sz w:val="20"/>
        </w:rPr>
      </w:pPr>
      <w:r>
        <w:rPr>
          <w:rFonts w:ascii="Century Gothic" w:hAnsi="Century Gothic"/>
          <w:sz w:val="20"/>
        </w:rPr>
        <w:t>5</w:t>
      </w:r>
      <w:r w:rsidRPr="0053375B">
        <w:rPr>
          <w:rFonts w:ascii="Century Gothic" w:hAnsi="Century Gothic"/>
          <w:sz w:val="20"/>
        </w:rPr>
        <w:t>.- Información sobre la deuda comercial.</w:t>
      </w:r>
    </w:p>
    <w:p w:rsidR="006C662C" w:rsidRPr="0053375B" w:rsidRDefault="006C662C" w:rsidP="00DE08F7">
      <w:pPr>
        <w:pStyle w:val="03-Contenido"/>
        <w:spacing w:after="120"/>
        <w:ind w:left="709"/>
        <w:rPr>
          <w:rStyle w:val="FontStyle11"/>
          <w:rFonts w:ascii="Century Gothic" w:hAnsi="Century Gothic"/>
          <w:sz w:val="20"/>
          <w:szCs w:val="20"/>
          <w:lang w:val="es-ES_tradnl" w:eastAsia="es-ES_tradnl"/>
        </w:rPr>
      </w:pPr>
      <w:r>
        <w:t>6</w:t>
      </w:r>
      <w:r w:rsidRPr="0053375B">
        <w:t>.-Información sobre operaciones con derivados y otro pasivo contingente.</w:t>
      </w:r>
    </w:p>
    <w:p w:rsidR="006C662C" w:rsidRDefault="006C662C" w:rsidP="00E77C5A">
      <w:pPr>
        <w:shd w:val="clear" w:color="auto" w:fill="FFFFFF"/>
        <w:jc w:val="both"/>
        <w:rPr>
          <w:rFonts w:ascii="Century Gothic" w:hAnsi="Century Gothic" w:cs="Arial"/>
          <w:sz w:val="20"/>
          <w:szCs w:val="20"/>
        </w:rPr>
        <w:sectPr w:rsidR="006C662C" w:rsidSect="00E77C5A">
          <w:pgSz w:w="11906" w:h="16838"/>
          <w:pgMar w:top="1417" w:right="1701" w:bottom="1417" w:left="1701" w:header="708" w:footer="708" w:gutter="0"/>
          <w:cols w:space="708"/>
          <w:docGrid w:linePitch="360"/>
        </w:sectPr>
      </w:pPr>
    </w:p>
    <w:p w:rsidR="006C662C" w:rsidRPr="00166AD2" w:rsidRDefault="006C662C" w:rsidP="00E77C5A">
      <w:pPr>
        <w:shd w:val="clear" w:color="auto" w:fill="FFFFFF"/>
        <w:jc w:val="both"/>
        <w:rPr>
          <w:rFonts w:ascii="Century Gothic" w:hAnsi="Century Gothic"/>
          <w:b/>
          <w:sz w:val="20"/>
          <w:szCs w:val="20"/>
          <w:u w:val="single"/>
        </w:rPr>
      </w:pPr>
      <w:r w:rsidRPr="00166AD2">
        <w:rPr>
          <w:rFonts w:ascii="Century Gothic" w:hAnsi="Century Gothic"/>
          <w:b/>
          <w:sz w:val="20"/>
          <w:szCs w:val="20"/>
          <w:u w:val="single"/>
        </w:rPr>
        <w:lastRenderedPageBreak/>
        <w:t>1.- Información relativa a la evolución de los ingresos a 3</w:t>
      </w:r>
      <w:r>
        <w:rPr>
          <w:rFonts w:ascii="Century Gothic" w:hAnsi="Century Gothic"/>
          <w:b/>
          <w:sz w:val="20"/>
          <w:szCs w:val="20"/>
          <w:u w:val="single"/>
        </w:rPr>
        <w:t>0</w:t>
      </w:r>
      <w:r w:rsidRPr="00166AD2">
        <w:rPr>
          <w:rFonts w:ascii="Century Gothic" w:hAnsi="Century Gothic"/>
          <w:b/>
          <w:sz w:val="20"/>
          <w:szCs w:val="20"/>
          <w:u w:val="single"/>
        </w:rPr>
        <w:t>/</w:t>
      </w:r>
      <w:r w:rsidR="00C94209">
        <w:rPr>
          <w:rFonts w:ascii="Century Gothic" w:hAnsi="Century Gothic"/>
          <w:b/>
          <w:sz w:val="20"/>
          <w:szCs w:val="20"/>
          <w:u w:val="single"/>
        </w:rPr>
        <w:t>03</w:t>
      </w:r>
      <w:r w:rsidRPr="00166AD2">
        <w:rPr>
          <w:rFonts w:ascii="Century Gothic" w:hAnsi="Century Gothic"/>
          <w:b/>
          <w:sz w:val="20"/>
          <w:szCs w:val="20"/>
          <w:u w:val="single"/>
        </w:rPr>
        <w:t>/201</w:t>
      </w:r>
      <w:r w:rsidR="00C94209">
        <w:rPr>
          <w:rFonts w:ascii="Century Gothic" w:hAnsi="Century Gothic"/>
          <w:b/>
          <w:sz w:val="20"/>
          <w:szCs w:val="20"/>
          <w:u w:val="single"/>
        </w:rPr>
        <w:t>5</w:t>
      </w:r>
      <w:r w:rsidRPr="00166AD2">
        <w:rPr>
          <w:rFonts w:ascii="Century Gothic" w:hAnsi="Century Gothic"/>
          <w:b/>
          <w:sz w:val="20"/>
          <w:szCs w:val="20"/>
          <w:u w:val="single"/>
        </w:rPr>
        <w:t xml:space="preserve"> y comparativa con la previsión contenida en el plan de ajuste.</w:t>
      </w:r>
    </w:p>
    <w:p w:rsidR="006C662C" w:rsidRDefault="006C662C" w:rsidP="00E77C5A">
      <w:pPr>
        <w:shd w:val="clear" w:color="auto" w:fill="FFFFFF"/>
        <w:jc w:val="both"/>
        <w:rPr>
          <w:rFonts w:ascii="Century Gothic" w:hAnsi="Century Gothic"/>
          <w:sz w:val="20"/>
          <w:szCs w:val="20"/>
        </w:rPr>
      </w:pPr>
    </w:p>
    <w:p w:rsidR="006C662C" w:rsidRPr="00B975FF" w:rsidRDefault="006C662C" w:rsidP="002E7978">
      <w:pPr>
        <w:autoSpaceDE w:val="0"/>
        <w:autoSpaceDN w:val="0"/>
        <w:adjustRightInd w:val="0"/>
        <w:spacing w:line="360" w:lineRule="auto"/>
        <w:jc w:val="both"/>
        <w:rPr>
          <w:rFonts w:ascii="Century Gothic" w:hAnsi="Century Gothic" w:cs="Arial"/>
          <w:sz w:val="20"/>
          <w:szCs w:val="20"/>
        </w:rPr>
      </w:pPr>
      <w:r w:rsidRPr="00E461F6">
        <w:rPr>
          <w:rFonts w:ascii="Century Gothic" w:hAnsi="Century Gothic" w:cs="Arial"/>
          <w:sz w:val="20"/>
          <w:szCs w:val="20"/>
        </w:rPr>
        <w:t>La obligación de remisión sólo afecta al cuarto trimestre</w:t>
      </w:r>
      <w:r w:rsidRPr="00B975FF">
        <w:rPr>
          <w:rFonts w:ascii="Century Gothic" w:hAnsi="Century Gothic" w:cs="Arial"/>
          <w:sz w:val="20"/>
          <w:szCs w:val="20"/>
        </w:rPr>
        <w:t xml:space="preserve"> (en términos acumulados) al ser de periodicidad anual el envío del informe sobre la ejecución del plan de ajuste.</w:t>
      </w:r>
    </w:p>
    <w:p w:rsidR="006C662C" w:rsidRDefault="006C662C" w:rsidP="002E7978">
      <w:pPr>
        <w:autoSpaceDE w:val="0"/>
        <w:autoSpaceDN w:val="0"/>
        <w:adjustRightInd w:val="0"/>
        <w:spacing w:line="360" w:lineRule="auto"/>
        <w:jc w:val="both"/>
        <w:rPr>
          <w:rFonts w:ascii="Century Gothic" w:hAnsi="Century Gothic" w:cs="Arial"/>
          <w:sz w:val="20"/>
          <w:szCs w:val="20"/>
        </w:rPr>
      </w:pPr>
      <w:r>
        <w:rPr>
          <w:rFonts w:ascii="Century Gothic" w:hAnsi="Century Gothic" w:cs="Arial"/>
          <w:sz w:val="20"/>
          <w:szCs w:val="20"/>
        </w:rPr>
        <w:t>(Importes en miles de €)</w:t>
      </w:r>
    </w:p>
    <w:tbl>
      <w:tblPr>
        <w:tblW w:w="14410" w:type="dxa"/>
        <w:tblInd w:w="60" w:type="dxa"/>
        <w:tblCellMar>
          <w:left w:w="70" w:type="dxa"/>
          <w:right w:w="70" w:type="dxa"/>
        </w:tblCellMar>
        <w:tblLook w:val="0000"/>
      </w:tblPr>
      <w:tblGrid>
        <w:gridCol w:w="3173"/>
        <w:gridCol w:w="1383"/>
        <w:gridCol w:w="1466"/>
        <w:gridCol w:w="1198"/>
        <w:gridCol w:w="1198"/>
        <w:gridCol w:w="1198"/>
        <w:gridCol w:w="1383"/>
        <w:gridCol w:w="1745"/>
        <w:gridCol w:w="1666"/>
      </w:tblGrid>
      <w:tr w:rsidR="006C662C" w:rsidTr="00C94209">
        <w:trPr>
          <w:trHeight w:val="855"/>
        </w:trPr>
        <w:tc>
          <w:tcPr>
            <w:tcW w:w="6022" w:type="dxa"/>
            <w:gridSpan w:val="3"/>
            <w:tcBorders>
              <w:top w:val="single" w:sz="8" w:space="0" w:color="000000"/>
              <w:left w:val="single" w:sz="8" w:space="0" w:color="000000"/>
              <w:bottom w:val="single" w:sz="8" w:space="0" w:color="000000"/>
              <w:right w:val="single" w:sz="8" w:space="0" w:color="000000"/>
            </w:tcBorders>
            <w:shd w:val="clear" w:color="auto" w:fill="C0C0C0"/>
            <w:vAlign w:val="center"/>
          </w:tcPr>
          <w:p w:rsidR="006C662C" w:rsidRDefault="006C662C">
            <w:pPr>
              <w:jc w:val="center"/>
              <w:rPr>
                <w:rFonts w:ascii="Verdana" w:hAnsi="Verdana"/>
                <w:color w:val="000000"/>
              </w:rPr>
            </w:pPr>
            <w:r>
              <w:rPr>
                <w:rFonts w:ascii="Verdana" w:hAnsi="Verdana"/>
                <w:color w:val="000000"/>
                <w:sz w:val="22"/>
                <w:szCs w:val="22"/>
              </w:rPr>
              <w:t> </w:t>
            </w:r>
          </w:p>
        </w:tc>
        <w:tc>
          <w:tcPr>
            <w:tcW w:w="4977" w:type="dxa"/>
            <w:gridSpan w:val="4"/>
            <w:tcBorders>
              <w:top w:val="single" w:sz="8" w:space="0" w:color="000000"/>
              <w:left w:val="nil"/>
              <w:bottom w:val="single" w:sz="8" w:space="0" w:color="000000"/>
              <w:right w:val="single" w:sz="8" w:space="0" w:color="000000"/>
            </w:tcBorders>
            <w:shd w:val="clear" w:color="auto" w:fill="C0C0C0"/>
            <w:vAlign w:val="center"/>
          </w:tcPr>
          <w:p w:rsidR="006C662C" w:rsidRDefault="006C662C">
            <w:pPr>
              <w:jc w:val="center"/>
              <w:rPr>
                <w:rFonts w:ascii="Verdana" w:hAnsi="Verdana"/>
                <w:color w:val="000000"/>
              </w:rPr>
            </w:pPr>
            <w:r>
              <w:rPr>
                <w:rFonts w:ascii="Verdana" w:hAnsi="Verdana"/>
                <w:color w:val="000000"/>
                <w:sz w:val="22"/>
                <w:szCs w:val="22"/>
              </w:rPr>
              <w:t>Ejecución trimestral realizada de derechos reconocidos netos (datos acumulados)</w:t>
            </w:r>
          </w:p>
        </w:tc>
        <w:tc>
          <w:tcPr>
            <w:tcW w:w="3411" w:type="dxa"/>
            <w:gridSpan w:val="2"/>
            <w:tcBorders>
              <w:top w:val="single" w:sz="8" w:space="0" w:color="000000"/>
              <w:left w:val="nil"/>
              <w:bottom w:val="single" w:sz="8" w:space="0" w:color="000000"/>
              <w:right w:val="single" w:sz="8" w:space="0" w:color="000000"/>
            </w:tcBorders>
            <w:shd w:val="clear" w:color="auto" w:fill="C0C0C0"/>
            <w:vAlign w:val="center"/>
          </w:tcPr>
          <w:p w:rsidR="006C662C" w:rsidRDefault="006C662C">
            <w:pPr>
              <w:jc w:val="center"/>
              <w:rPr>
                <w:rFonts w:ascii="Verdana" w:hAnsi="Verdana"/>
                <w:color w:val="000000"/>
              </w:rPr>
            </w:pPr>
            <w:r>
              <w:rPr>
                <w:rFonts w:ascii="Verdana" w:hAnsi="Verdana"/>
                <w:color w:val="000000"/>
                <w:sz w:val="22"/>
                <w:szCs w:val="22"/>
              </w:rPr>
              <w:t> </w:t>
            </w:r>
          </w:p>
        </w:tc>
      </w:tr>
      <w:tr w:rsidR="006C662C" w:rsidTr="00C94209">
        <w:trPr>
          <w:trHeight w:val="870"/>
        </w:trPr>
        <w:tc>
          <w:tcPr>
            <w:tcW w:w="3173" w:type="dxa"/>
            <w:tcBorders>
              <w:top w:val="nil"/>
              <w:left w:val="single" w:sz="8" w:space="0" w:color="000000"/>
              <w:bottom w:val="single" w:sz="8" w:space="0" w:color="000000"/>
              <w:right w:val="single" w:sz="8" w:space="0" w:color="000000"/>
            </w:tcBorders>
            <w:shd w:val="clear" w:color="auto" w:fill="C0C0C0"/>
            <w:vAlign w:val="center"/>
          </w:tcPr>
          <w:p w:rsidR="006C662C" w:rsidRDefault="006C662C">
            <w:pPr>
              <w:rPr>
                <w:rFonts w:ascii="Verdana" w:hAnsi="Verdana"/>
                <w:color w:val="000000"/>
              </w:rPr>
            </w:pPr>
            <w:r>
              <w:rPr>
                <w:rFonts w:ascii="Verdana" w:hAnsi="Verdana"/>
                <w:color w:val="000000"/>
                <w:sz w:val="22"/>
                <w:szCs w:val="22"/>
              </w:rPr>
              <w:t>Ingresos</w:t>
            </w:r>
          </w:p>
        </w:tc>
        <w:tc>
          <w:tcPr>
            <w:tcW w:w="1383" w:type="dxa"/>
            <w:tcBorders>
              <w:top w:val="nil"/>
              <w:left w:val="nil"/>
              <w:bottom w:val="single" w:sz="8" w:space="0" w:color="000000"/>
              <w:right w:val="single" w:sz="8" w:space="0" w:color="000000"/>
            </w:tcBorders>
            <w:shd w:val="clear" w:color="auto" w:fill="C0C0C0"/>
            <w:vAlign w:val="center"/>
          </w:tcPr>
          <w:p w:rsidR="006C662C" w:rsidRDefault="006C662C" w:rsidP="00C94209">
            <w:pPr>
              <w:jc w:val="center"/>
              <w:rPr>
                <w:rFonts w:ascii="Verdana" w:hAnsi="Verdana"/>
                <w:color w:val="000000"/>
              </w:rPr>
            </w:pPr>
            <w:r>
              <w:rPr>
                <w:rFonts w:ascii="Verdana" w:hAnsi="Verdana"/>
                <w:color w:val="000000"/>
                <w:sz w:val="22"/>
                <w:szCs w:val="22"/>
              </w:rPr>
              <w:t>Dato de liquidación ejercicio 201</w:t>
            </w:r>
            <w:r w:rsidR="00C94209">
              <w:rPr>
                <w:rFonts w:ascii="Verdana" w:hAnsi="Verdana"/>
                <w:color w:val="000000"/>
                <w:sz w:val="22"/>
                <w:szCs w:val="22"/>
              </w:rPr>
              <w:t>3</w:t>
            </w:r>
          </w:p>
        </w:tc>
        <w:tc>
          <w:tcPr>
            <w:tcW w:w="1466" w:type="dxa"/>
            <w:tcBorders>
              <w:top w:val="nil"/>
              <w:left w:val="nil"/>
              <w:bottom w:val="single" w:sz="8" w:space="0" w:color="000000"/>
              <w:right w:val="single" w:sz="8" w:space="0" w:color="000000"/>
            </w:tcBorders>
            <w:shd w:val="clear" w:color="auto" w:fill="C0C0C0"/>
            <w:vAlign w:val="center"/>
          </w:tcPr>
          <w:p w:rsidR="006C662C" w:rsidRDefault="006C662C" w:rsidP="00C94209">
            <w:pPr>
              <w:jc w:val="center"/>
              <w:rPr>
                <w:rFonts w:ascii="Verdana" w:hAnsi="Verdana"/>
                <w:color w:val="000000"/>
              </w:rPr>
            </w:pPr>
            <w:r>
              <w:rPr>
                <w:rFonts w:ascii="Verdana" w:hAnsi="Verdana"/>
                <w:color w:val="000000"/>
                <w:sz w:val="22"/>
                <w:szCs w:val="22"/>
              </w:rPr>
              <w:t xml:space="preserve">Dato del plan de ajuste </w:t>
            </w:r>
          </w:p>
        </w:tc>
        <w:tc>
          <w:tcPr>
            <w:tcW w:w="1198" w:type="dxa"/>
            <w:tcBorders>
              <w:top w:val="nil"/>
              <w:left w:val="nil"/>
              <w:bottom w:val="single" w:sz="8" w:space="0" w:color="000000"/>
              <w:right w:val="single" w:sz="8" w:space="0" w:color="000000"/>
            </w:tcBorders>
            <w:shd w:val="clear" w:color="auto" w:fill="C0C0C0"/>
            <w:vAlign w:val="center"/>
          </w:tcPr>
          <w:p w:rsidR="006C662C" w:rsidRDefault="006C662C">
            <w:pPr>
              <w:jc w:val="center"/>
              <w:rPr>
                <w:rFonts w:ascii="Verdana" w:hAnsi="Verdana"/>
                <w:color w:val="000000"/>
              </w:rPr>
            </w:pPr>
            <w:r>
              <w:rPr>
                <w:rFonts w:ascii="Verdana" w:hAnsi="Verdana"/>
                <w:color w:val="000000"/>
                <w:sz w:val="22"/>
                <w:szCs w:val="22"/>
              </w:rPr>
              <w:t>1 trimestre</w:t>
            </w:r>
          </w:p>
        </w:tc>
        <w:tc>
          <w:tcPr>
            <w:tcW w:w="1198" w:type="dxa"/>
            <w:tcBorders>
              <w:top w:val="nil"/>
              <w:left w:val="nil"/>
              <w:bottom w:val="single" w:sz="8" w:space="0" w:color="000000"/>
              <w:right w:val="single" w:sz="8" w:space="0" w:color="000000"/>
            </w:tcBorders>
            <w:shd w:val="clear" w:color="auto" w:fill="C0C0C0"/>
            <w:vAlign w:val="center"/>
          </w:tcPr>
          <w:p w:rsidR="006C662C" w:rsidRDefault="006C662C">
            <w:pPr>
              <w:jc w:val="center"/>
              <w:rPr>
                <w:rFonts w:ascii="Verdana" w:hAnsi="Verdana"/>
                <w:color w:val="000000"/>
              </w:rPr>
            </w:pPr>
            <w:r>
              <w:rPr>
                <w:rFonts w:ascii="Verdana" w:hAnsi="Verdana"/>
                <w:color w:val="000000"/>
                <w:sz w:val="22"/>
                <w:szCs w:val="22"/>
              </w:rPr>
              <w:t>2 trimestre</w:t>
            </w:r>
          </w:p>
        </w:tc>
        <w:tc>
          <w:tcPr>
            <w:tcW w:w="1198" w:type="dxa"/>
            <w:tcBorders>
              <w:top w:val="nil"/>
              <w:left w:val="nil"/>
              <w:bottom w:val="single" w:sz="8" w:space="0" w:color="000000"/>
              <w:right w:val="single" w:sz="8" w:space="0" w:color="000000"/>
            </w:tcBorders>
            <w:shd w:val="clear" w:color="auto" w:fill="C0C0C0"/>
            <w:vAlign w:val="center"/>
          </w:tcPr>
          <w:p w:rsidR="006C662C" w:rsidRDefault="006C662C">
            <w:pPr>
              <w:jc w:val="center"/>
              <w:rPr>
                <w:rFonts w:ascii="Verdana" w:hAnsi="Verdana"/>
                <w:color w:val="000000"/>
              </w:rPr>
            </w:pPr>
            <w:r>
              <w:rPr>
                <w:rFonts w:ascii="Verdana" w:hAnsi="Verdana"/>
                <w:color w:val="000000"/>
                <w:sz w:val="22"/>
                <w:szCs w:val="22"/>
              </w:rPr>
              <w:t>3 trimestre</w:t>
            </w:r>
          </w:p>
        </w:tc>
        <w:tc>
          <w:tcPr>
            <w:tcW w:w="1383" w:type="dxa"/>
            <w:tcBorders>
              <w:top w:val="nil"/>
              <w:left w:val="nil"/>
              <w:bottom w:val="single" w:sz="8" w:space="0" w:color="000000"/>
              <w:right w:val="single" w:sz="8" w:space="0" w:color="000000"/>
            </w:tcBorders>
            <w:shd w:val="clear" w:color="auto" w:fill="C0C0C0"/>
            <w:vAlign w:val="center"/>
          </w:tcPr>
          <w:p w:rsidR="006C662C" w:rsidRDefault="006C662C">
            <w:pPr>
              <w:jc w:val="center"/>
              <w:rPr>
                <w:rFonts w:ascii="Verdana" w:hAnsi="Verdana"/>
                <w:color w:val="000000"/>
              </w:rPr>
            </w:pPr>
            <w:r>
              <w:rPr>
                <w:rFonts w:ascii="Verdana" w:hAnsi="Verdana"/>
                <w:color w:val="000000"/>
                <w:sz w:val="22"/>
                <w:szCs w:val="22"/>
              </w:rPr>
              <w:t>4 trimestre</w:t>
            </w:r>
          </w:p>
        </w:tc>
        <w:tc>
          <w:tcPr>
            <w:tcW w:w="1745" w:type="dxa"/>
            <w:tcBorders>
              <w:top w:val="nil"/>
              <w:left w:val="nil"/>
              <w:bottom w:val="single" w:sz="8" w:space="0" w:color="000000"/>
              <w:right w:val="single" w:sz="8" w:space="0" w:color="000000"/>
            </w:tcBorders>
            <w:shd w:val="clear" w:color="auto" w:fill="C0C0C0"/>
            <w:vAlign w:val="center"/>
          </w:tcPr>
          <w:p w:rsidR="006C662C" w:rsidRDefault="006C662C" w:rsidP="002A4708">
            <w:pPr>
              <w:jc w:val="center"/>
              <w:rPr>
                <w:rFonts w:ascii="Verdana" w:hAnsi="Verdana"/>
                <w:color w:val="000000"/>
              </w:rPr>
            </w:pPr>
            <w:r>
              <w:rPr>
                <w:rFonts w:ascii="Verdana" w:hAnsi="Verdana"/>
                <w:color w:val="000000"/>
                <w:sz w:val="22"/>
                <w:szCs w:val="22"/>
              </w:rPr>
              <w:t>Proyección anual 2014 estimada (**)</w:t>
            </w:r>
          </w:p>
        </w:tc>
        <w:tc>
          <w:tcPr>
            <w:tcW w:w="1666" w:type="dxa"/>
            <w:tcBorders>
              <w:top w:val="nil"/>
              <w:left w:val="nil"/>
              <w:bottom w:val="single" w:sz="8" w:space="0" w:color="000000"/>
              <w:right w:val="single" w:sz="8" w:space="0" w:color="000000"/>
            </w:tcBorders>
            <w:shd w:val="clear" w:color="auto" w:fill="C0C0C0"/>
            <w:vAlign w:val="center"/>
          </w:tcPr>
          <w:p w:rsidR="006C662C" w:rsidRDefault="006C662C">
            <w:pPr>
              <w:jc w:val="center"/>
              <w:rPr>
                <w:rFonts w:ascii="Verdana" w:hAnsi="Verdana"/>
                <w:color w:val="000000"/>
              </w:rPr>
            </w:pPr>
            <w:r>
              <w:rPr>
                <w:rFonts w:ascii="Verdana" w:hAnsi="Verdana"/>
                <w:color w:val="000000"/>
                <w:sz w:val="22"/>
                <w:szCs w:val="22"/>
              </w:rPr>
              <w:t>Desviación de la estimación anual s/ plan de ajuste</w:t>
            </w:r>
          </w:p>
        </w:tc>
      </w:tr>
      <w:tr w:rsidR="006C662C" w:rsidTr="00C94209">
        <w:trPr>
          <w:trHeight w:val="315"/>
        </w:trPr>
        <w:tc>
          <w:tcPr>
            <w:tcW w:w="3173" w:type="dxa"/>
            <w:tcBorders>
              <w:top w:val="nil"/>
              <w:left w:val="single" w:sz="8" w:space="0" w:color="000000"/>
              <w:bottom w:val="single" w:sz="8" w:space="0" w:color="000000"/>
              <w:right w:val="single" w:sz="8" w:space="0" w:color="000000"/>
            </w:tcBorders>
            <w:shd w:val="clear" w:color="auto" w:fill="C0C0C0"/>
            <w:vAlign w:val="center"/>
          </w:tcPr>
          <w:p w:rsidR="006C662C" w:rsidRDefault="006C662C">
            <w:pPr>
              <w:rPr>
                <w:rFonts w:ascii="Verdana" w:hAnsi="Verdana"/>
                <w:color w:val="000000"/>
              </w:rPr>
            </w:pPr>
            <w:r>
              <w:rPr>
                <w:rFonts w:ascii="Verdana" w:hAnsi="Verdana"/>
                <w:color w:val="000000"/>
                <w:sz w:val="22"/>
                <w:szCs w:val="22"/>
              </w:rPr>
              <w:t>Ingresos corrientes:</w:t>
            </w:r>
          </w:p>
        </w:tc>
        <w:tc>
          <w:tcPr>
            <w:tcW w:w="1383" w:type="dxa"/>
            <w:tcBorders>
              <w:top w:val="nil"/>
              <w:left w:val="nil"/>
              <w:bottom w:val="single" w:sz="8" w:space="0" w:color="000000"/>
              <w:right w:val="single" w:sz="8" w:space="0" w:color="000000"/>
            </w:tcBorders>
            <w:vAlign w:val="center"/>
          </w:tcPr>
          <w:p w:rsidR="006C662C" w:rsidRDefault="00C94209">
            <w:pPr>
              <w:jc w:val="right"/>
              <w:rPr>
                <w:rFonts w:ascii="Verdana" w:hAnsi="Verdana"/>
                <w:color w:val="000000"/>
              </w:rPr>
            </w:pPr>
            <w:r>
              <w:rPr>
                <w:rFonts w:ascii="Verdana" w:hAnsi="Verdana"/>
                <w:color w:val="000000"/>
              </w:rPr>
              <w:t>50.037,00</w:t>
            </w:r>
          </w:p>
        </w:tc>
        <w:tc>
          <w:tcPr>
            <w:tcW w:w="1466" w:type="dxa"/>
            <w:tcBorders>
              <w:top w:val="nil"/>
              <w:left w:val="nil"/>
              <w:bottom w:val="single" w:sz="8" w:space="0" w:color="000000"/>
              <w:right w:val="single" w:sz="8" w:space="0" w:color="000000"/>
            </w:tcBorders>
            <w:vAlign w:val="center"/>
          </w:tcPr>
          <w:p w:rsidR="006C662C" w:rsidRDefault="006C662C" w:rsidP="00C94209">
            <w:pPr>
              <w:jc w:val="right"/>
              <w:rPr>
                <w:rFonts w:ascii="Verdana" w:hAnsi="Verdana"/>
                <w:color w:val="000000"/>
              </w:rPr>
            </w:pPr>
            <w:r>
              <w:rPr>
                <w:rFonts w:ascii="Verdana" w:hAnsi="Verdana"/>
                <w:color w:val="000000"/>
                <w:sz w:val="22"/>
                <w:szCs w:val="22"/>
              </w:rPr>
              <w:t>5</w:t>
            </w:r>
            <w:r w:rsidR="00C94209">
              <w:rPr>
                <w:rFonts w:ascii="Verdana" w:hAnsi="Verdana"/>
                <w:color w:val="000000"/>
                <w:sz w:val="22"/>
                <w:szCs w:val="22"/>
              </w:rPr>
              <w:t>1</w:t>
            </w:r>
            <w:r>
              <w:rPr>
                <w:rFonts w:ascii="Verdana" w:hAnsi="Verdana"/>
                <w:color w:val="000000"/>
                <w:sz w:val="22"/>
                <w:szCs w:val="22"/>
              </w:rPr>
              <w:t>.</w:t>
            </w:r>
            <w:r w:rsidR="00C94209">
              <w:rPr>
                <w:rFonts w:ascii="Verdana" w:hAnsi="Verdana"/>
                <w:color w:val="000000"/>
                <w:sz w:val="22"/>
                <w:szCs w:val="22"/>
              </w:rPr>
              <w:t>5</w:t>
            </w:r>
            <w:r>
              <w:rPr>
                <w:rFonts w:ascii="Verdana" w:hAnsi="Verdana"/>
                <w:color w:val="000000"/>
                <w:sz w:val="22"/>
                <w:szCs w:val="22"/>
              </w:rPr>
              <w:t>00,00</w:t>
            </w:r>
          </w:p>
        </w:tc>
        <w:tc>
          <w:tcPr>
            <w:tcW w:w="1198" w:type="dxa"/>
            <w:tcBorders>
              <w:top w:val="nil"/>
              <w:left w:val="nil"/>
              <w:bottom w:val="single" w:sz="8" w:space="0" w:color="000000"/>
              <w:right w:val="single" w:sz="8" w:space="0" w:color="000000"/>
            </w:tcBorders>
            <w:vAlign w:val="center"/>
          </w:tcPr>
          <w:p w:rsidR="006C662C" w:rsidRDefault="006C662C">
            <w:pPr>
              <w:rPr>
                <w:rFonts w:ascii="Verdana" w:hAnsi="Verdana"/>
                <w:color w:val="000000"/>
              </w:rPr>
            </w:pPr>
            <w:r>
              <w:rPr>
                <w:rFonts w:ascii="Verdana" w:hAnsi="Verdana"/>
                <w:color w:val="000000"/>
                <w:sz w:val="22"/>
                <w:szCs w:val="22"/>
              </w:rPr>
              <w:t> </w:t>
            </w:r>
          </w:p>
        </w:tc>
        <w:tc>
          <w:tcPr>
            <w:tcW w:w="1198" w:type="dxa"/>
            <w:tcBorders>
              <w:top w:val="nil"/>
              <w:left w:val="nil"/>
              <w:bottom w:val="single" w:sz="8" w:space="0" w:color="000000"/>
              <w:right w:val="single" w:sz="8" w:space="0" w:color="000000"/>
            </w:tcBorders>
            <w:vAlign w:val="center"/>
          </w:tcPr>
          <w:p w:rsidR="006C662C" w:rsidRDefault="006C662C">
            <w:pPr>
              <w:rPr>
                <w:rFonts w:ascii="Verdana" w:hAnsi="Verdana"/>
                <w:color w:val="000000"/>
              </w:rPr>
            </w:pPr>
            <w:r>
              <w:rPr>
                <w:rFonts w:ascii="Verdana" w:hAnsi="Verdana"/>
                <w:color w:val="000000"/>
                <w:sz w:val="22"/>
                <w:szCs w:val="22"/>
              </w:rPr>
              <w:t> </w:t>
            </w:r>
          </w:p>
        </w:tc>
        <w:tc>
          <w:tcPr>
            <w:tcW w:w="1198" w:type="dxa"/>
            <w:tcBorders>
              <w:top w:val="nil"/>
              <w:left w:val="nil"/>
              <w:bottom w:val="single" w:sz="8" w:space="0" w:color="000000"/>
              <w:right w:val="single" w:sz="8" w:space="0" w:color="000000"/>
            </w:tcBorders>
            <w:vAlign w:val="center"/>
          </w:tcPr>
          <w:p w:rsidR="006C662C" w:rsidRDefault="006C662C">
            <w:pPr>
              <w:rPr>
                <w:rFonts w:ascii="Verdana" w:hAnsi="Verdana"/>
                <w:color w:val="000000"/>
              </w:rPr>
            </w:pPr>
            <w:r>
              <w:rPr>
                <w:rFonts w:ascii="Verdana" w:hAnsi="Verdana"/>
                <w:color w:val="000000"/>
                <w:sz w:val="22"/>
                <w:szCs w:val="22"/>
              </w:rPr>
              <w:t> </w:t>
            </w:r>
          </w:p>
        </w:tc>
        <w:tc>
          <w:tcPr>
            <w:tcW w:w="1383" w:type="dxa"/>
            <w:tcBorders>
              <w:top w:val="nil"/>
              <w:left w:val="nil"/>
              <w:bottom w:val="single" w:sz="8" w:space="0" w:color="000000"/>
              <w:right w:val="single" w:sz="8" w:space="0" w:color="000000"/>
            </w:tcBorders>
            <w:vAlign w:val="center"/>
          </w:tcPr>
          <w:p w:rsidR="006C662C" w:rsidRDefault="00C94209" w:rsidP="00C94209">
            <w:pPr>
              <w:jc w:val="right"/>
              <w:rPr>
                <w:rFonts w:ascii="Verdana" w:hAnsi="Verdana"/>
                <w:color w:val="000000"/>
              </w:rPr>
            </w:pPr>
            <w:r>
              <w:rPr>
                <w:rFonts w:ascii="Verdana" w:hAnsi="Verdana"/>
                <w:color w:val="000000"/>
              </w:rPr>
              <w:t>0,00</w:t>
            </w:r>
          </w:p>
        </w:tc>
        <w:tc>
          <w:tcPr>
            <w:tcW w:w="1745" w:type="dxa"/>
            <w:tcBorders>
              <w:top w:val="nil"/>
              <w:left w:val="nil"/>
              <w:bottom w:val="single" w:sz="8" w:space="0" w:color="000000"/>
              <w:right w:val="single" w:sz="8" w:space="0" w:color="000000"/>
            </w:tcBorders>
            <w:vAlign w:val="center"/>
          </w:tcPr>
          <w:p w:rsidR="006C662C" w:rsidRDefault="00C94209" w:rsidP="00E461F6">
            <w:pPr>
              <w:jc w:val="right"/>
              <w:rPr>
                <w:rFonts w:ascii="Verdana" w:hAnsi="Verdana"/>
                <w:color w:val="000000"/>
              </w:rPr>
            </w:pPr>
            <w:r>
              <w:rPr>
                <w:rFonts w:ascii="Verdana" w:hAnsi="Verdana"/>
                <w:color w:val="000000"/>
              </w:rPr>
              <w:t>0,00</w:t>
            </w:r>
          </w:p>
        </w:tc>
        <w:tc>
          <w:tcPr>
            <w:tcW w:w="1666" w:type="dxa"/>
            <w:tcBorders>
              <w:top w:val="nil"/>
              <w:left w:val="nil"/>
              <w:bottom w:val="single" w:sz="8" w:space="0" w:color="000000"/>
              <w:right w:val="single" w:sz="8" w:space="0" w:color="000000"/>
            </w:tcBorders>
          </w:tcPr>
          <w:p w:rsidR="006C662C" w:rsidRPr="00BF2AA7" w:rsidRDefault="00C94209" w:rsidP="00095E8A">
            <w:pPr>
              <w:jc w:val="right"/>
              <w:rPr>
                <w:rFonts w:ascii="Verdana" w:hAnsi="Verdana"/>
                <w:color w:val="000000"/>
              </w:rPr>
            </w:pPr>
            <w:r>
              <w:rPr>
                <w:rFonts w:ascii="Verdana" w:hAnsi="Verdana"/>
                <w:color w:val="000000"/>
              </w:rPr>
              <w:t>-100,00%</w:t>
            </w:r>
          </w:p>
        </w:tc>
      </w:tr>
      <w:tr w:rsidR="00C94209" w:rsidTr="00C94209">
        <w:trPr>
          <w:trHeight w:val="315"/>
        </w:trPr>
        <w:tc>
          <w:tcPr>
            <w:tcW w:w="3173" w:type="dxa"/>
            <w:tcBorders>
              <w:top w:val="nil"/>
              <w:left w:val="single" w:sz="8" w:space="0" w:color="000000"/>
              <w:bottom w:val="single" w:sz="8" w:space="0" w:color="000000"/>
              <w:right w:val="single" w:sz="8" w:space="0" w:color="000000"/>
            </w:tcBorders>
            <w:shd w:val="clear" w:color="auto" w:fill="C0C0C0"/>
            <w:vAlign w:val="center"/>
          </w:tcPr>
          <w:p w:rsidR="00C94209" w:rsidRDefault="00C94209">
            <w:pPr>
              <w:rPr>
                <w:rFonts w:ascii="Verdana" w:hAnsi="Verdana"/>
                <w:color w:val="000000"/>
              </w:rPr>
            </w:pPr>
            <w:r>
              <w:rPr>
                <w:rFonts w:ascii="Verdana" w:hAnsi="Verdana"/>
                <w:color w:val="000000"/>
                <w:sz w:val="22"/>
                <w:szCs w:val="22"/>
              </w:rPr>
              <w:t>Ingresos de capital:</w:t>
            </w:r>
          </w:p>
        </w:tc>
        <w:tc>
          <w:tcPr>
            <w:tcW w:w="1383" w:type="dxa"/>
            <w:tcBorders>
              <w:top w:val="nil"/>
              <w:left w:val="nil"/>
              <w:bottom w:val="single" w:sz="8" w:space="0" w:color="000000"/>
              <w:right w:val="single" w:sz="8" w:space="0" w:color="000000"/>
            </w:tcBorders>
            <w:vAlign w:val="center"/>
          </w:tcPr>
          <w:p w:rsidR="00C94209" w:rsidRDefault="00C94209">
            <w:pPr>
              <w:jc w:val="right"/>
              <w:rPr>
                <w:rFonts w:ascii="Verdana" w:hAnsi="Verdana"/>
                <w:color w:val="000000"/>
              </w:rPr>
            </w:pPr>
            <w:r>
              <w:rPr>
                <w:rFonts w:ascii="Verdana" w:hAnsi="Verdana"/>
                <w:color w:val="000000"/>
              </w:rPr>
              <w:t>184,52</w:t>
            </w:r>
          </w:p>
        </w:tc>
        <w:tc>
          <w:tcPr>
            <w:tcW w:w="1466" w:type="dxa"/>
            <w:tcBorders>
              <w:top w:val="nil"/>
              <w:left w:val="nil"/>
              <w:bottom w:val="single" w:sz="8" w:space="0" w:color="000000"/>
              <w:right w:val="single" w:sz="8" w:space="0" w:color="000000"/>
            </w:tcBorders>
            <w:vAlign w:val="center"/>
          </w:tcPr>
          <w:p w:rsidR="00C94209" w:rsidRDefault="00C94209">
            <w:pPr>
              <w:jc w:val="right"/>
              <w:rPr>
                <w:rFonts w:ascii="Verdana" w:hAnsi="Verdana"/>
                <w:color w:val="000000"/>
              </w:rPr>
            </w:pPr>
            <w:r>
              <w:rPr>
                <w:rFonts w:ascii="Verdana" w:hAnsi="Verdana"/>
                <w:color w:val="000000"/>
                <w:sz w:val="22"/>
                <w:szCs w:val="22"/>
              </w:rPr>
              <w:t>500,00</w:t>
            </w:r>
          </w:p>
        </w:tc>
        <w:tc>
          <w:tcPr>
            <w:tcW w:w="1198" w:type="dxa"/>
            <w:tcBorders>
              <w:top w:val="nil"/>
              <w:left w:val="nil"/>
              <w:bottom w:val="single" w:sz="8" w:space="0" w:color="000000"/>
              <w:right w:val="single" w:sz="8" w:space="0" w:color="000000"/>
            </w:tcBorders>
            <w:vAlign w:val="center"/>
          </w:tcPr>
          <w:p w:rsidR="00C94209" w:rsidRDefault="00C94209">
            <w:pPr>
              <w:rPr>
                <w:rFonts w:ascii="Verdana" w:hAnsi="Verdana"/>
                <w:color w:val="000000"/>
              </w:rPr>
            </w:pPr>
            <w:r>
              <w:rPr>
                <w:rFonts w:ascii="Verdana" w:hAnsi="Verdana"/>
                <w:color w:val="000000"/>
                <w:sz w:val="22"/>
                <w:szCs w:val="22"/>
              </w:rPr>
              <w:t> </w:t>
            </w:r>
          </w:p>
        </w:tc>
        <w:tc>
          <w:tcPr>
            <w:tcW w:w="1198" w:type="dxa"/>
            <w:tcBorders>
              <w:top w:val="nil"/>
              <w:left w:val="nil"/>
              <w:bottom w:val="single" w:sz="8" w:space="0" w:color="000000"/>
              <w:right w:val="single" w:sz="8" w:space="0" w:color="000000"/>
            </w:tcBorders>
            <w:vAlign w:val="center"/>
          </w:tcPr>
          <w:p w:rsidR="00C94209" w:rsidRDefault="00C94209">
            <w:pPr>
              <w:rPr>
                <w:rFonts w:ascii="Verdana" w:hAnsi="Verdana"/>
                <w:color w:val="000000"/>
              </w:rPr>
            </w:pPr>
            <w:r>
              <w:rPr>
                <w:rFonts w:ascii="Verdana" w:hAnsi="Verdana"/>
                <w:color w:val="000000"/>
                <w:sz w:val="22"/>
                <w:szCs w:val="22"/>
              </w:rPr>
              <w:t> </w:t>
            </w:r>
          </w:p>
        </w:tc>
        <w:tc>
          <w:tcPr>
            <w:tcW w:w="1198" w:type="dxa"/>
            <w:tcBorders>
              <w:top w:val="nil"/>
              <w:left w:val="nil"/>
              <w:bottom w:val="single" w:sz="8" w:space="0" w:color="000000"/>
              <w:right w:val="single" w:sz="8" w:space="0" w:color="000000"/>
            </w:tcBorders>
            <w:vAlign w:val="center"/>
          </w:tcPr>
          <w:p w:rsidR="00C94209" w:rsidRDefault="00C94209">
            <w:pPr>
              <w:rPr>
                <w:rFonts w:ascii="Verdana" w:hAnsi="Verdana"/>
                <w:color w:val="000000"/>
              </w:rPr>
            </w:pPr>
            <w:r>
              <w:rPr>
                <w:rFonts w:ascii="Verdana" w:hAnsi="Verdana"/>
                <w:color w:val="000000"/>
                <w:sz w:val="22"/>
                <w:szCs w:val="22"/>
              </w:rPr>
              <w:t> </w:t>
            </w:r>
          </w:p>
        </w:tc>
        <w:tc>
          <w:tcPr>
            <w:tcW w:w="1383" w:type="dxa"/>
            <w:tcBorders>
              <w:top w:val="nil"/>
              <w:left w:val="nil"/>
              <w:bottom w:val="single" w:sz="8" w:space="0" w:color="000000"/>
              <w:right w:val="single" w:sz="8" w:space="0" w:color="000000"/>
            </w:tcBorders>
            <w:vAlign w:val="center"/>
          </w:tcPr>
          <w:p w:rsidR="00C94209" w:rsidRDefault="00C94209" w:rsidP="00BB3686">
            <w:pPr>
              <w:jc w:val="right"/>
              <w:rPr>
                <w:rFonts w:ascii="Verdana" w:hAnsi="Verdana"/>
                <w:color w:val="000000"/>
              </w:rPr>
            </w:pPr>
            <w:r>
              <w:rPr>
                <w:rFonts w:ascii="Verdana" w:hAnsi="Verdana"/>
                <w:color w:val="000000"/>
              </w:rPr>
              <w:t>0,00</w:t>
            </w:r>
          </w:p>
        </w:tc>
        <w:tc>
          <w:tcPr>
            <w:tcW w:w="1745" w:type="dxa"/>
            <w:tcBorders>
              <w:top w:val="nil"/>
              <w:left w:val="nil"/>
              <w:bottom w:val="single" w:sz="8" w:space="0" w:color="000000"/>
              <w:right w:val="single" w:sz="8" w:space="0" w:color="000000"/>
            </w:tcBorders>
            <w:vAlign w:val="center"/>
          </w:tcPr>
          <w:p w:rsidR="00C94209" w:rsidRDefault="00C94209" w:rsidP="00BB3686">
            <w:pPr>
              <w:jc w:val="right"/>
              <w:rPr>
                <w:rFonts w:ascii="Verdana" w:hAnsi="Verdana"/>
                <w:color w:val="000000"/>
              </w:rPr>
            </w:pPr>
            <w:r>
              <w:rPr>
                <w:rFonts w:ascii="Verdana" w:hAnsi="Verdana"/>
                <w:color w:val="000000"/>
              </w:rPr>
              <w:t>0,00</w:t>
            </w:r>
          </w:p>
        </w:tc>
        <w:tc>
          <w:tcPr>
            <w:tcW w:w="1666" w:type="dxa"/>
            <w:tcBorders>
              <w:top w:val="nil"/>
              <w:left w:val="nil"/>
              <w:bottom w:val="single" w:sz="8" w:space="0" w:color="000000"/>
              <w:right w:val="single" w:sz="8" w:space="0" w:color="000000"/>
            </w:tcBorders>
          </w:tcPr>
          <w:p w:rsidR="00C94209" w:rsidRPr="00BF2AA7" w:rsidRDefault="00C94209" w:rsidP="00BB3686">
            <w:pPr>
              <w:jc w:val="right"/>
              <w:rPr>
                <w:rFonts w:ascii="Verdana" w:hAnsi="Verdana"/>
                <w:color w:val="000000"/>
              </w:rPr>
            </w:pPr>
            <w:r>
              <w:rPr>
                <w:rFonts w:ascii="Verdana" w:hAnsi="Verdana"/>
                <w:color w:val="000000"/>
              </w:rPr>
              <w:t>-100,00%</w:t>
            </w:r>
          </w:p>
        </w:tc>
      </w:tr>
      <w:tr w:rsidR="00C94209" w:rsidTr="00C94209">
        <w:trPr>
          <w:trHeight w:val="585"/>
        </w:trPr>
        <w:tc>
          <w:tcPr>
            <w:tcW w:w="3173" w:type="dxa"/>
            <w:tcBorders>
              <w:top w:val="nil"/>
              <w:left w:val="single" w:sz="8" w:space="0" w:color="000000"/>
              <w:bottom w:val="single" w:sz="8" w:space="0" w:color="000000"/>
              <w:right w:val="single" w:sz="8" w:space="0" w:color="000000"/>
            </w:tcBorders>
            <w:shd w:val="clear" w:color="auto" w:fill="C0C0C0"/>
            <w:vAlign w:val="center"/>
          </w:tcPr>
          <w:p w:rsidR="00C94209" w:rsidRDefault="00C94209">
            <w:pPr>
              <w:rPr>
                <w:rFonts w:ascii="Verdana" w:hAnsi="Verdana"/>
                <w:color w:val="000000"/>
              </w:rPr>
            </w:pPr>
            <w:r>
              <w:rPr>
                <w:rFonts w:ascii="Verdana" w:hAnsi="Verdana"/>
                <w:color w:val="000000"/>
                <w:sz w:val="22"/>
                <w:szCs w:val="22"/>
              </w:rPr>
              <w:t>Ingresos no financieros:</w:t>
            </w:r>
          </w:p>
        </w:tc>
        <w:tc>
          <w:tcPr>
            <w:tcW w:w="1383" w:type="dxa"/>
            <w:tcBorders>
              <w:top w:val="nil"/>
              <w:left w:val="nil"/>
              <w:bottom w:val="single" w:sz="8" w:space="0" w:color="000000"/>
              <w:right w:val="single" w:sz="8" w:space="0" w:color="000000"/>
            </w:tcBorders>
            <w:vAlign w:val="center"/>
          </w:tcPr>
          <w:p w:rsidR="00C94209" w:rsidRDefault="00C94209">
            <w:pPr>
              <w:jc w:val="right"/>
              <w:rPr>
                <w:rFonts w:ascii="Verdana" w:hAnsi="Verdana"/>
                <w:color w:val="000000"/>
              </w:rPr>
            </w:pPr>
            <w:r>
              <w:rPr>
                <w:rFonts w:ascii="Verdana" w:hAnsi="Verdana"/>
                <w:color w:val="000000"/>
              </w:rPr>
              <w:t>50.221,52</w:t>
            </w:r>
          </w:p>
        </w:tc>
        <w:tc>
          <w:tcPr>
            <w:tcW w:w="1466" w:type="dxa"/>
            <w:tcBorders>
              <w:top w:val="nil"/>
              <w:left w:val="nil"/>
              <w:bottom w:val="single" w:sz="8" w:space="0" w:color="000000"/>
              <w:right w:val="single" w:sz="8" w:space="0" w:color="000000"/>
            </w:tcBorders>
            <w:vAlign w:val="center"/>
          </w:tcPr>
          <w:p w:rsidR="00C94209" w:rsidRDefault="00C94209" w:rsidP="00C94209">
            <w:pPr>
              <w:jc w:val="right"/>
              <w:rPr>
                <w:rFonts w:ascii="Verdana" w:hAnsi="Verdana"/>
                <w:color w:val="000000"/>
              </w:rPr>
            </w:pPr>
            <w:r>
              <w:rPr>
                <w:rFonts w:ascii="Verdana" w:hAnsi="Verdana"/>
                <w:color w:val="000000"/>
                <w:sz w:val="22"/>
                <w:szCs w:val="22"/>
              </w:rPr>
              <w:t>52.000,00</w:t>
            </w:r>
          </w:p>
        </w:tc>
        <w:tc>
          <w:tcPr>
            <w:tcW w:w="1198" w:type="dxa"/>
            <w:tcBorders>
              <w:top w:val="nil"/>
              <w:left w:val="nil"/>
              <w:bottom w:val="single" w:sz="8" w:space="0" w:color="000000"/>
              <w:right w:val="single" w:sz="8" w:space="0" w:color="000000"/>
            </w:tcBorders>
            <w:vAlign w:val="center"/>
          </w:tcPr>
          <w:p w:rsidR="00C94209" w:rsidRDefault="00C94209">
            <w:pPr>
              <w:rPr>
                <w:rFonts w:ascii="Verdana" w:hAnsi="Verdana"/>
                <w:color w:val="000000"/>
              </w:rPr>
            </w:pPr>
            <w:r>
              <w:rPr>
                <w:rFonts w:ascii="Verdana" w:hAnsi="Verdana"/>
                <w:color w:val="000000"/>
                <w:sz w:val="22"/>
                <w:szCs w:val="22"/>
              </w:rPr>
              <w:t> </w:t>
            </w:r>
          </w:p>
        </w:tc>
        <w:tc>
          <w:tcPr>
            <w:tcW w:w="1198" w:type="dxa"/>
            <w:tcBorders>
              <w:top w:val="nil"/>
              <w:left w:val="nil"/>
              <w:bottom w:val="single" w:sz="8" w:space="0" w:color="000000"/>
              <w:right w:val="single" w:sz="8" w:space="0" w:color="000000"/>
            </w:tcBorders>
            <w:vAlign w:val="center"/>
          </w:tcPr>
          <w:p w:rsidR="00C94209" w:rsidRDefault="00C94209">
            <w:pPr>
              <w:rPr>
                <w:rFonts w:ascii="Verdana" w:hAnsi="Verdana"/>
                <w:color w:val="000000"/>
              </w:rPr>
            </w:pPr>
            <w:r>
              <w:rPr>
                <w:rFonts w:ascii="Verdana" w:hAnsi="Verdana"/>
                <w:color w:val="000000"/>
                <w:sz w:val="22"/>
                <w:szCs w:val="22"/>
              </w:rPr>
              <w:t> </w:t>
            </w:r>
          </w:p>
        </w:tc>
        <w:tc>
          <w:tcPr>
            <w:tcW w:w="1198" w:type="dxa"/>
            <w:tcBorders>
              <w:top w:val="nil"/>
              <w:left w:val="nil"/>
              <w:bottom w:val="single" w:sz="8" w:space="0" w:color="000000"/>
              <w:right w:val="single" w:sz="8" w:space="0" w:color="000000"/>
            </w:tcBorders>
            <w:vAlign w:val="center"/>
          </w:tcPr>
          <w:p w:rsidR="00C94209" w:rsidRDefault="00C94209">
            <w:pPr>
              <w:rPr>
                <w:rFonts w:ascii="Verdana" w:hAnsi="Verdana"/>
                <w:color w:val="000000"/>
              </w:rPr>
            </w:pPr>
            <w:r>
              <w:rPr>
                <w:rFonts w:ascii="Verdana" w:hAnsi="Verdana"/>
                <w:color w:val="000000"/>
                <w:sz w:val="22"/>
                <w:szCs w:val="22"/>
              </w:rPr>
              <w:t> </w:t>
            </w:r>
          </w:p>
        </w:tc>
        <w:tc>
          <w:tcPr>
            <w:tcW w:w="1383" w:type="dxa"/>
            <w:tcBorders>
              <w:top w:val="nil"/>
              <w:left w:val="nil"/>
              <w:bottom w:val="single" w:sz="8" w:space="0" w:color="000000"/>
              <w:right w:val="single" w:sz="8" w:space="0" w:color="000000"/>
            </w:tcBorders>
            <w:vAlign w:val="center"/>
          </w:tcPr>
          <w:p w:rsidR="00C94209" w:rsidRDefault="00C94209" w:rsidP="00BB3686">
            <w:pPr>
              <w:jc w:val="right"/>
              <w:rPr>
                <w:rFonts w:ascii="Verdana" w:hAnsi="Verdana"/>
                <w:color w:val="000000"/>
              </w:rPr>
            </w:pPr>
            <w:r>
              <w:rPr>
                <w:rFonts w:ascii="Verdana" w:hAnsi="Verdana"/>
                <w:color w:val="000000"/>
              </w:rPr>
              <w:t>0,00</w:t>
            </w:r>
          </w:p>
        </w:tc>
        <w:tc>
          <w:tcPr>
            <w:tcW w:w="1745" w:type="dxa"/>
            <w:tcBorders>
              <w:top w:val="nil"/>
              <w:left w:val="nil"/>
              <w:bottom w:val="single" w:sz="8" w:space="0" w:color="000000"/>
              <w:right w:val="single" w:sz="8" w:space="0" w:color="000000"/>
            </w:tcBorders>
            <w:vAlign w:val="center"/>
          </w:tcPr>
          <w:p w:rsidR="00C94209" w:rsidRDefault="00C94209" w:rsidP="00BB3686">
            <w:pPr>
              <w:jc w:val="right"/>
              <w:rPr>
                <w:rFonts w:ascii="Verdana" w:hAnsi="Verdana"/>
                <w:color w:val="000000"/>
              </w:rPr>
            </w:pPr>
            <w:r>
              <w:rPr>
                <w:rFonts w:ascii="Verdana" w:hAnsi="Verdana"/>
                <w:color w:val="000000"/>
              </w:rPr>
              <w:t>0,00</w:t>
            </w:r>
          </w:p>
        </w:tc>
        <w:tc>
          <w:tcPr>
            <w:tcW w:w="1666" w:type="dxa"/>
            <w:tcBorders>
              <w:top w:val="nil"/>
              <w:left w:val="nil"/>
              <w:bottom w:val="single" w:sz="8" w:space="0" w:color="000000"/>
              <w:right w:val="single" w:sz="8" w:space="0" w:color="000000"/>
            </w:tcBorders>
          </w:tcPr>
          <w:p w:rsidR="00C94209" w:rsidRPr="00BF2AA7" w:rsidRDefault="00C94209" w:rsidP="00BB3686">
            <w:pPr>
              <w:jc w:val="right"/>
              <w:rPr>
                <w:rFonts w:ascii="Verdana" w:hAnsi="Verdana"/>
                <w:color w:val="000000"/>
              </w:rPr>
            </w:pPr>
            <w:r>
              <w:rPr>
                <w:rFonts w:ascii="Verdana" w:hAnsi="Verdana"/>
                <w:color w:val="000000"/>
              </w:rPr>
              <w:t>-100,00%</w:t>
            </w:r>
          </w:p>
        </w:tc>
      </w:tr>
      <w:tr w:rsidR="00C94209" w:rsidTr="00C94209">
        <w:trPr>
          <w:trHeight w:val="315"/>
        </w:trPr>
        <w:tc>
          <w:tcPr>
            <w:tcW w:w="3173" w:type="dxa"/>
            <w:tcBorders>
              <w:top w:val="nil"/>
              <w:left w:val="single" w:sz="8" w:space="0" w:color="000000"/>
              <w:bottom w:val="single" w:sz="8" w:space="0" w:color="000000"/>
              <w:right w:val="single" w:sz="8" w:space="0" w:color="000000"/>
            </w:tcBorders>
            <w:shd w:val="clear" w:color="auto" w:fill="C0C0C0"/>
            <w:vAlign w:val="center"/>
          </w:tcPr>
          <w:p w:rsidR="00C94209" w:rsidRDefault="00C94209">
            <w:pPr>
              <w:rPr>
                <w:rFonts w:ascii="Verdana" w:hAnsi="Verdana"/>
                <w:color w:val="000000"/>
              </w:rPr>
            </w:pPr>
            <w:r>
              <w:rPr>
                <w:rFonts w:ascii="Verdana" w:hAnsi="Verdana"/>
                <w:color w:val="000000"/>
                <w:sz w:val="22"/>
                <w:szCs w:val="22"/>
              </w:rPr>
              <w:t>Ingresos financieros:</w:t>
            </w:r>
          </w:p>
        </w:tc>
        <w:tc>
          <w:tcPr>
            <w:tcW w:w="1383" w:type="dxa"/>
            <w:tcBorders>
              <w:top w:val="nil"/>
              <w:left w:val="nil"/>
              <w:bottom w:val="single" w:sz="8" w:space="0" w:color="000000"/>
              <w:right w:val="single" w:sz="8" w:space="0" w:color="000000"/>
            </w:tcBorders>
            <w:vAlign w:val="center"/>
          </w:tcPr>
          <w:p w:rsidR="00C94209" w:rsidRDefault="00C94209">
            <w:pPr>
              <w:jc w:val="right"/>
              <w:rPr>
                <w:rFonts w:ascii="Verdana" w:hAnsi="Verdana"/>
                <w:color w:val="000000"/>
              </w:rPr>
            </w:pPr>
            <w:r>
              <w:rPr>
                <w:rFonts w:ascii="Verdana" w:hAnsi="Verdana"/>
                <w:color w:val="000000"/>
              </w:rPr>
              <w:t>0,00</w:t>
            </w:r>
          </w:p>
        </w:tc>
        <w:tc>
          <w:tcPr>
            <w:tcW w:w="1466" w:type="dxa"/>
            <w:tcBorders>
              <w:top w:val="nil"/>
              <w:left w:val="nil"/>
              <w:bottom w:val="single" w:sz="8" w:space="0" w:color="000000"/>
              <w:right w:val="single" w:sz="8" w:space="0" w:color="000000"/>
            </w:tcBorders>
            <w:vAlign w:val="center"/>
          </w:tcPr>
          <w:p w:rsidR="00C94209" w:rsidRDefault="00C94209">
            <w:pPr>
              <w:jc w:val="right"/>
              <w:rPr>
                <w:rFonts w:ascii="Verdana" w:hAnsi="Verdana"/>
                <w:color w:val="000000"/>
              </w:rPr>
            </w:pPr>
            <w:r>
              <w:rPr>
                <w:rFonts w:ascii="Verdana" w:hAnsi="Verdana"/>
                <w:color w:val="000000"/>
                <w:sz w:val="22"/>
                <w:szCs w:val="22"/>
              </w:rPr>
              <w:t>2.000,00</w:t>
            </w:r>
          </w:p>
        </w:tc>
        <w:tc>
          <w:tcPr>
            <w:tcW w:w="1198" w:type="dxa"/>
            <w:tcBorders>
              <w:top w:val="nil"/>
              <w:left w:val="nil"/>
              <w:bottom w:val="single" w:sz="8" w:space="0" w:color="000000"/>
              <w:right w:val="single" w:sz="8" w:space="0" w:color="000000"/>
            </w:tcBorders>
            <w:vAlign w:val="center"/>
          </w:tcPr>
          <w:p w:rsidR="00C94209" w:rsidRDefault="00C94209">
            <w:pPr>
              <w:rPr>
                <w:rFonts w:ascii="Verdana" w:hAnsi="Verdana"/>
                <w:color w:val="000000"/>
              </w:rPr>
            </w:pPr>
            <w:r>
              <w:rPr>
                <w:rFonts w:ascii="Verdana" w:hAnsi="Verdana"/>
                <w:color w:val="000000"/>
                <w:sz w:val="22"/>
                <w:szCs w:val="22"/>
              </w:rPr>
              <w:t> </w:t>
            </w:r>
          </w:p>
        </w:tc>
        <w:tc>
          <w:tcPr>
            <w:tcW w:w="1198" w:type="dxa"/>
            <w:tcBorders>
              <w:top w:val="nil"/>
              <w:left w:val="nil"/>
              <w:bottom w:val="single" w:sz="8" w:space="0" w:color="000000"/>
              <w:right w:val="single" w:sz="8" w:space="0" w:color="000000"/>
            </w:tcBorders>
            <w:vAlign w:val="center"/>
          </w:tcPr>
          <w:p w:rsidR="00C94209" w:rsidRDefault="00C94209">
            <w:pPr>
              <w:rPr>
                <w:rFonts w:ascii="Verdana" w:hAnsi="Verdana"/>
                <w:color w:val="000000"/>
              </w:rPr>
            </w:pPr>
            <w:r>
              <w:rPr>
                <w:rFonts w:ascii="Verdana" w:hAnsi="Verdana"/>
                <w:color w:val="000000"/>
                <w:sz w:val="22"/>
                <w:szCs w:val="22"/>
              </w:rPr>
              <w:t> </w:t>
            </w:r>
          </w:p>
        </w:tc>
        <w:tc>
          <w:tcPr>
            <w:tcW w:w="1198" w:type="dxa"/>
            <w:tcBorders>
              <w:top w:val="nil"/>
              <w:left w:val="nil"/>
              <w:bottom w:val="single" w:sz="8" w:space="0" w:color="000000"/>
              <w:right w:val="single" w:sz="8" w:space="0" w:color="000000"/>
            </w:tcBorders>
            <w:vAlign w:val="center"/>
          </w:tcPr>
          <w:p w:rsidR="00C94209" w:rsidRDefault="00C94209">
            <w:pPr>
              <w:rPr>
                <w:rFonts w:ascii="Verdana" w:hAnsi="Verdana"/>
                <w:color w:val="000000"/>
              </w:rPr>
            </w:pPr>
            <w:r>
              <w:rPr>
                <w:rFonts w:ascii="Verdana" w:hAnsi="Verdana"/>
                <w:color w:val="000000"/>
                <w:sz w:val="22"/>
                <w:szCs w:val="22"/>
              </w:rPr>
              <w:t> </w:t>
            </w:r>
          </w:p>
        </w:tc>
        <w:tc>
          <w:tcPr>
            <w:tcW w:w="1383" w:type="dxa"/>
            <w:tcBorders>
              <w:top w:val="nil"/>
              <w:left w:val="nil"/>
              <w:bottom w:val="single" w:sz="8" w:space="0" w:color="000000"/>
              <w:right w:val="single" w:sz="8" w:space="0" w:color="000000"/>
            </w:tcBorders>
            <w:vAlign w:val="center"/>
          </w:tcPr>
          <w:p w:rsidR="00C94209" w:rsidRDefault="00C94209" w:rsidP="00BB3686">
            <w:pPr>
              <w:jc w:val="right"/>
              <w:rPr>
                <w:rFonts w:ascii="Verdana" w:hAnsi="Verdana"/>
                <w:color w:val="000000"/>
              </w:rPr>
            </w:pPr>
            <w:r>
              <w:rPr>
                <w:rFonts w:ascii="Verdana" w:hAnsi="Verdana"/>
                <w:color w:val="000000"/>
              </w:rPr>
              <w:t>0,00</w:t>
            </w:r>
          </w:p>
        </w:tc>
        <w:tc>
          <w:tcPr>
            <w:tcW w:w="1745" w:type="dxa"/>
            <w:tcBorders>
              <w:top w:val="nil"/>
              <w:left w:val="nil"/>
              <w:bottom w:val="single" w:sz="8" w:space="0" w:color="000000"/>
              <w:right w:val="single" w:sz="8" w:space="0" w:color="000000"/>
            </w:tcBorders>
            <w:vAlign w:val="center"/>
          </w:tcPr>
          <w:p w:rsidR="00C94209" w:rsidRDefault="00C94209" w:rsidP="00BB3686">
            <w:pPr>
              <w:jc w:val="right"/>
              <w:rPr>
                <w:rFonts w:ascii="Verdana" w:hAnsi="Verdana"/>
                <w:color w:val="000000"/>
              </w:rPr>
            </w:pPr>
            <w:r>
              <w:rPr>
                <w:rFonts w:ascii="Verdana" w:hAnsi="Verdana"/>
                <w:color w:val="000000"/>
              </w:rPr>
              <w:t>0,00</w:t>
            </w:r>
          </w:p>
        </w:tc>
        <w:tc>
          <w:tcPr>
            <w:tcW w:w="1666" w:type="dxa"/>
            <w:tcBorders>
              <w:top w:val="nil"/>
              <w:left w:val="nil"/>
              <w:bottom w:val="single" w:sz="8" w:space="0" w:color="000000"/>
              <w:right w:val="single" w:sz="8" w:space="0" w:color="000000"/>
            </w:tcBorders>
          </w:tcPr>
          <w:p w:rsidR="00C94209" w:rsidRPr="00BF2AA7" w:rsidRDefault="00C94209" w:rsidP="00BB3686">
            <w:pPr>
              <w:jc w:val="right"/>
              <w:rPr>
                <w:rFonts w:ascii="Verdana" w:hAnsi="Verdana"/>
                <w:color w:val="000000"/>
              </w:rPr>
            </w:pPr>
            <w:r>
              <w:rPr>
                <w:rFonts w:ascii="Verdana" w:hAnsi="Verdana"/>
                <w:color w:val="000000"/>
              </w:rPr>
              <w:t>-100,00%</w:t>
            </w:r>
          </w:p>
        </w:tc>
      </w:tr>
      <w:tr w:rsidR="00C94209" w:rsidTr="00C94209">
        <w:trPr>
          <w:trHeight w:val="315"/>
        </w:trPr>
        <w:tc>
          <w:tcPr>
            <w:tcW w:w="3173" w:type="dxa"/>
            <w:tcBorders>
              <w:top w:val="nil"/>
              <w:left w:val="single" w:sz="8" w:space="0" w:color="000000"/>
              <w:bottom w:val="single" w:sz="8" w:space="0" w:color="000000"/>
              <w:right w:val="single" w:sz="8" w:space="0" w:color="000000"/>
            </w:tcBorders>
            <w:shd w:val="clear" w:color="auto" w:fill="C0C0C0"/>
            <w:vAlign w:val="center"/>
          </w:tcPr>
          <w:p w:rsidR="00C94209" w:rsidRDefault="00C94209">
            <w:pPr>
              <w:rPr>
                <w:rFonts w:ascii="Verdana" w:hAnsi="Verdana"/>
                <w:b/>
                <w:bCs/>
                <w:color w:val="000000"/>
              </w:rPr>
            </w:pPr>
            <w:r>
              <w:rPr>
                <w:rFonts w:ascii="Verdana" w:hAnsi="Verdana"/>
                <w:b/>
                <w:bCs/>
                <w:color w:val="000000"/>
                <w:sz w:val="22"/>
                <w:szCs w:val="22"/>
              </w:rPr>
              <w:t>Ingresos Totales:</w:t>
            </w:r>
          </w:p>
        </w:tc>
        <w:tc>
          <w:tcPr>
            <w:tcW w:w="1383" w:type="dxa"/>
            <w:tcBorders>
              <w:top w:val="nil"/>
              <w:left w:val="nil"/>
              <w:bottom w:val="single" w:sz="8" w:space="0" w:color="000000"/>
              <w:right w:val="single" w:sz="8" w:space="0" w:color="000000"/>
            </w:tcBorders>
            <w:vAlign w:val="center"/>
          </w:tcPr>
          <w:p w:rsidR="00C94209" w:rsidRDefault="00C94209">
            <w:pPr>
              <w:jc w:val="right"/>
              <w:rPr>
                <w:rFonts w:ascii="Verdana" w:hAnsi="Verdana"/>
                <w:color w:val="000000"/>
              </w:rPr>
            </w:pPr>
            <w:r>
              <w:rPr>
                <w:rFonts w:ascii="Verdana" w:hAnsi="Verdana"/>
                <w:color w:val="000000"/>
              </w:rPr>
              <w:t>50.221,52</w:t>
            </w:r>
          </w:p>
        </w:tc>
        <w:tc>
          <w:tcPr>
            <w:tcW w:w="1466" w:type="dxa"/>
            <w:tcBorders>
              <w:top w:val="nil"/>
              <w:left w:val="nil"/>
              <w:bottom w:val="single" w:sz="8" w:space="0" w:color="000000"/>
              <w:right w:val="single" w:sz="8" w:space="0" w:color="000000"/>
            </w:tcBorders>
            <w:vAlign w:val="center"/>
          </w:tcPr>
          <w:p w:rsidR="00C94209" w:rsidRDefault="00C94209" w:rsidP="00C94209">
            <w:pPr>
              <w:jc w:val="right"/>
              <w:rPr>
                <w:rFonts w:ascii="Verdana" w:hAnsi="Verdana"/>
                <w:color w:val="000000"/>
              </w:rPr>
            </w:pPr>
            <w:r>
              <w:rPr>
                <w:rFonts w:ascii="Verdana" w:hAnsi="Verdana"/>
                <w:color w:val="000000"/>
                <w:sz w:val="22"/>
                <w:szCs w:val="22"/>
              </w:rPr>
              <w:t>54.000,00</w:t>
            </w:r>
          </w:p>
        </w:tc>
        <w:tc>
          <w:tcPr>
            <w:tcW w:w="1198" w:type="dxa"/>
            <w:tcBorders>
              <w:top w:val="nil"/>
              <w:left w:val="nil"/>
              <w:bottom w:val="single" w:sz="8" w:space="0" w:color="000000"/>
              <w:right w:val="single" w:sz="8" w:space="0" w:color="000000"/>
            </w:tcBorders>
            <w:vAlign w:val="center"/>
          </w:tcPr>
          <w:p w:rsidR="00C94209" w:rsidRDefault="00C94209">
            <w:pPr>
              <w:rPr>
                <w:rFonts w:ascii="Verdana" w:hAnsi="Verdana"/>
                <w:color w:val="000000"/>
              </w:rPr>
            </w:pPr>
            <w:r>
              <w:rPr>
                <w:rFonts w:ascii="Verdana" w:hAnsi="Verdana"/>
                <w:color w:val="000000"/>
                <w:sz w:val="22"/>
                <w:szCs w:val="22"/>
              </w:rPr>
              <w:t> </w:t>
            </w:r>
          </w:p>
        </w:tc>
        <w:tc>
          <w:tcPr>
            <w:tcW w:w="1198" w:type="dxa"/>
            <w:tcBorders>
              <w:top w:val="nil"/>
              <w:left w:val="nil"/>
              <w:bottom w:val="single" w:sz="8" w:space="0" w:color="000000"/>
              <w:right w:val="single" w:sz="8" w:space="0" w:color="000000"/>
            </w:tcBorders>
            <w:vAlign w:val="center"/>
          </w:tcPr>
          <w:p w:rsidR="00C94209" w:rsidRDefault="00C94209">
            <w:pPr>
              <w:rPr>
                <w:rFonts w:ascii="Verdana" w:hAnsi="Verdana"/>
                <w:color w:val="000000"/>
              </w:rPr>
            </w:pPr>
            <w:r>
              <w:rPr>
                <w:rFonts w:ascii="Verdana" w:hAnsi="Verdana"/>
                <w:color w:val="000000"/>
                <w:sz w:val="22"/>
                <w:szCs w:val="22"/>
              </w:rPr>
              <w:t> </w:t>
            </w:r>
          </w:p>
        </w:tc>
        <w:tc>
          <w:tcPr>
            <w:tcW w:w="1198" w:type="dxa"/>
            <w:tcBorders>
              <w:top w:val="nil"/>
              <w:left w:val="nil"/>
              <w:bottom w:val="single" w:sz="8" w:space="0" w:color="000000"/>
              <w:right w:val="single" w:sz="8" w:space="0" w:color="000000"/>
            </w:tcBorders>
            <w:vAlign w:val="center"/>
          </w:tcPr>
          <w:p w:rsidR="00C94209" w:rsidRDefault="00C94209">
            <w:pPr>
              <w:rPr>
                <w:rFonts w:ascii="Verdana" w:hAnsi="Verdana"/>
                <w:color w:val="000000"/>
              </w:rPr>
            </w:pPr>
            <w:r>
              <w:rPr>
                <w:rFonts w:ascii="Verdana" w:hAnsi="Verdana"/>
                <w:color w:val="000000"/>
                <w:sz w:val="22"/>
                <w:szCs w:val="22"/>
              </w:rPr>
              <w:t> </w:t>
            </w:r>
          </w:p>
        </w:tc>
        <w:tc>
          <w:tcPr>
            <w:tcW w:w="1383" w:type="dxa"/>
            <w:tcBorders>
              <w:top w:val="nil"/>
              <w:left w:val="nil"/>
              <w:bottom w:val="single" w:sz="8" w:space="0" w:color="000000"/>
              <w:right w:val="single" w:sz="8" w:space="0" w:color="000000"/>
            </w:tcBorders>
            <w:vAlign w:val="center"/>
          </w:tcPr>
          <w:p w:rsidR="00C94209" w:rsidRDefault="00C94209" w:rsidP="00BB3686">
            <w:pPr>
              <w:jc w:val="right"/>
              <w:rPr>
                <w:rFonts w:ascii="Verdana" w:hAnsi="Verdana"/>
                <w:color w:val="000000"/>
              </w:rPr>
            </w:pPr>
            <w:r>
              <w:rPr>
                <w:rFonts w:ascii="Verdana" w:hAnsi="Verdana"/>
                <w:color w:val="000000"/>
              </w:rPr>
              <w:t>0,00</w:t>
            </w:r>
          </w:p>
        </w:tc>
        <w:tc>
          <w:tcPr>
            <w:tcW w:w="1745" w:type="dxa"/>
            <w:tcBorders>
              <w:top w:val="nil"/>
              <w:left w:val="nil"/>
              <w:bottom w:val="single" w:sz="8" w:space="0" w:color="000000"/>
              <w:right w:val="single" w:sz="8" w:space="0" w:color="000000"/>
            </w:tcBorders>
            <w:vAlign w:val="center"/>
          </w:tcPr>
          <w:p w:rsidR="00C94209" w:rsidRDefault="00C94209" w:rsidP="00BB3686">
            <w:pPr>
              <w:jc w:val="right"/>
              <w:rPr>
                <w:rFonts w:ascii="Verdana" w:hAnsi="Verdana"/>
                <w:color w:val="000000"/>
              </w:rPr>
            </w:pPr>
            <w:r>
              <w:rPr>
                <w:rFonts w:ascii="Verdana" w:hAnsi="Verdana"/>
                <w:color w:val="000000"/>
              </w:rPr>
              <w:t>0,00</w:t>
            </w:r>
          </w:p>
        </w:tc>
        <w:tc>
          <w:tcPr>
            <w:tcW w:w="1666" w:type="dxa"/>
            <w:tcBorders>
              <w:top w:val="nil"/>
              <w:left w:val="nil"/>
              <w:bottom w:val="single" w:sz="8" w:space="0" w:color="000000"/>
              <w:right w:val="single" w:sz="8" w:space="0" w:color="000000"/>
            </w:tcBorders>
          </w:tcPr>
          <w:p w:rsidR="00C94209" w:rsidRPr="00BF2AA7" w:rsidRDefault="00C94209" w:rsidP="00BB3686">
            <w:pPr>
              <w:jc w:val="right"/>
              <w:rPr>
                <w:rFonts w:ascii="Verdana" w:hAnsi="Verdana"/>
                <w:color w:val="000000"/>
              </w:rPr>
            </w:pPr>
            <w:r>
              <w:rPr>
                <w:rFonts w:ascii="Verdana" w:hAnsi="Verdana"/>
                <w:color w:val="000000"/>
              </w:rPr>
              <w:t>-100,00%</w:t>
            </w:r>
          </w:p>
        </w:tc>
      </w:tr>
      <w:tr w:rsidR="006C662C" w:rsidTr="00C94209">
        <w:trPr>
          <w:trHeight w:val="315"/>
        </w:trPr>
        <w:tc>
          <w:tcPr>
            <w:tcW w:w="3173" w:type="dxa"/>
            <w:tcBorders>
              <w:top w:val="nil"/>
              <w:left w:val="single" w:sz="8" w:space="0" w:color="000000"/>
              <w:bottom w:val="single" w:sz="8" w:space="0" w:color="000000"/>
              <w:right w:val="single" w:sz="8" w:space="0" w:color="000000"/>
            </w:tcBorders>
            <w:shd w:val="clear" w:color="auto" w:fill="C0C0C0"/>
            <w:vAlign w:val="center"/>
          </w:tcPr>
          <w:p w:rsidR="006C662C" w:rsidRPr="002A4708" w:rsidRDefault="006C662C" w:rsidP="0020523C">
            <w:pPr>
              <w:rPr>
                <w:rFonts w:ascii="Verdana" w:hAnsi="Verdana"/>
                <w:b/>
                <w:bCs/>
                <w:color w:val="000000"/>
              </w:rPr>
            </w:pPr>
            <w:r>
              <w:rPr>
                <w:rFonts w:ascii="Verdana" w:hAnsi="Verdana"/>
                <w:b/>
                <w:bCs/>
                <w:color w:val="000000"/>
                <w:sz w:val="22"/>
                <w:szCs w:val="22"/>
              </w:rPr>
              <w:t>Ingresos generados derivados de las medidas de ajuste en relación al año inicial</w:t>
            </w:r>
          </w:p>
        </w:tc>
        <w:tc>
          <w:tcPr>
            <w:tcW w:w="1383" w:type="dxa"/>
            <w:tcBorders>
              <w:top w:val="nil"/>
              <w:left w:val="nil"/>
              <w:bottom w:val="single" w:sz="8" w:space="0" w:color="000000"/>
              <w:right w:val="single" w:sz="8" w:space="0" w:color="000000"/>
            </w:tcBorders>
            <w:vAlign w:val="center"/>
          </w:tcPr>
          <w:p w:rsidR="006C662C" w:rsidRDefault="006C662C" w:rsidP="0020523C">
            <w:pPr>
              <w:jc w:val="right"/>
              <w:rPr>
                <w:rFonts w:ascii="Verdana" w:hAnsi="Verdana"/>
                <w:color w:val="000000"/>
              </w:rPr>
            </w:pPr>
          </w:p>
        </w:tc>
        <w:tc>
          <w:tcPr>
            <w:tcW w:w="1466" w:type="dxa"/>
            <w:tcBorders>
              <w:top w:val="nil"/>
              <w:left w:val="nil"/>
              <w:bottom w:val="single" w:sz="8" w:space="0" w:color="000000"/>
              <w:right w:val="single" w:sz="8" w:space="0" w:color="000000"/>
            </w:tcBorders>
            <w:vAlign w:val="center"/>
          </w:tcPr>
          <w:p w:rsidR="006C662C" w:rsidRDefault="00C94209" w:rsidP="0020523C">
            <w:pPr>
              <w:jc w:val="right"/>
              <w:rPr>
                <w:rFonts w:ascii="Verdana" w:hAnsi="Verdana"/>
                <w:color w:val="000000"/>
              </w:rPr>
            </w:pPr>
            <w:r>
              <w:rPr>
                <w:rFonts w:ascii="Verdana" w:hAnsi="Verdana"/>
                <w:color w:val="000000"/>
              </w:rPr>
              <w:t>3.838,10</w:t>
            </w:r>
          </w:p>
        </w:tc>
        <w:tc>
          <w:tcPr>
            <w:tcW w:w="1198" w:type="dxa"/>
            <w:tcBorders>
              <w:top w:val="nil"/>
              <w:left w:val="nil"/>
              <w:bottom w:val="single" w:sz="8" w:space="0" w:color="000000"/>
              <w:right w:val="single" w:sz="8" w:space="0" w:color="000000"/>
            </w:tcBorders>
            <w:vAlign w:val="center"/>
          </w:tcPr>
          <w:p w:rsidR="006C662C" w:rsidRDefault="006C662C" w:rsidP="0020523C">
            <w:pPr>
              <w:rPr>
                <w:rFonts w:ascii="Verdana" w:hAnsi="Verdana"/>
                <w:color w:val="000000"/>
              </w:rPr>
            </w:pPr>
            <w:r>
              <w:rPr>
                <w:rFonts w:ascii="Verdana" w:hAnsi="Verdana"/>
                <w:color w:val="000000"/>
                <w:sz w:val="22"/>
                <w:szCs w:val="22"/>
              </w:rPr>
              <w:t>9.065,01</w:t>
            </w:r>
          </w:p>
        </w:tc>
        <w:tc>
          <w:tcPr>
            <w:tcW w:w="1198" w:type="dxa"/>
            <w:tcBorders>
              <w:top w:val="nil"/>
              <w:left w:val="nil"/>
              <w:bottom w:val="single" w:sz="8" w:space="0" w:color="000000"/>
              <w:right w:val="single" w:sz="8" w:space="0" w:color="000000"/>
            </w:tcBorders>
            <w:vAlign w:val="center"/>
          </w:tcPr>
          <w:p w:rsidR="006C662C" w:rsidRDefault="006C662C" w:rsidP="0020523C">
            <w:pPr>
              <w:rPr>
                <w:rFonts w:ascii="Verdana" w:hAnsi="Verdana"/>
                <w:color w:val="000000"/>
              </w:rPr>
            </w:pPr>
            <w:r>
              <w:rPr>
                <w:rFonts w:ascii="Verdana" w:hAnsi="Verdana"/>
                <w:color w:val="000000"/>
                <w:sz w:val="22"/>
                <w:szCs w:val="22"/>
              </w:rPr>
              <w:t>9.065,01</w:t>
            </w:r>
          </w:p>
        </w:tc>
        <w:tc>
          <w:tcPr>
            <w:tcW w:w="1198" w:type="dxa"/>
            <w:tcBorders>
              <w:top w:val="nil"/>
              <w:left w:val="nil"/>
              <w:bottom w:val="single" w:sz="8" w:space="0" w:color="000000"/>
              <w:right w:val="single" w:sz="8" w:space="0" w:color="000000"/>
            </w:tcBorders>
            <w:vAlign w:val="center"/>
          </w:tcPr>
          <w:p w:rsidR="006C662C" w:rsidRDefault="006C662C" w:rsidP="0020523C">
            <w:pPr>
              <w:rPr>
                <w:rFonts w:ascii="Verdana" w:hAnsi="Verdana"/>
                <w:color w:val="000000"/>
              </w:rPr>
            </w:pPr>
            <w:r>
              <w:rPr>
                <w:rFonts w:ascii="Verdana" w:hAnsi="Verdana"/>
                <w:color w:val="000000"/>
                <w:sz w:val="22"/>
                <w:szCs w:val="22"/>
              </w:rPr>
              <w:t>9.065,01</w:t>
            </w:r>
          </w:p>
        </w:tc>
        <w:tc>
          <w:tcPr>
            <w:tcW w:w="1383" w:type="dxa"/>
            <w:tcBorders>
              <w:top w:val="nil"/>
              <w:left w:val="nil"/>
              <w:bottom w:val="single" w:sz="8" w:space="0" w:color="000000"/>
              <w:right w:val="single" w:sz="8" w:space="0" w:color="000000"/>
            </w:tcBorders>
            <w:vAlign w:val="center"/>
          </w:tcPr>
          <w:p w:rsidR="006C662C" w:rsidRDefault="006C662C" w:rsidP="002A4708">
            <w:pPr>
              <w:jc w:val="right"/>
              <w:rPr>
                <w:rFonts w:ascii="Verdana" w:hAnsi="Verdana"/>
                <w:color w:val="000000"/>
              </w:rPr>
            </w:pPr>
            <w:r>
              <w:rPr>
                <w:rFonts w:ascii="Verdana" w:hAnsi="Verdana"/>
                <w:color w:val="000000"/>
                <w:sz w:val="22"/>
                <w:szCs w:val="22"/>
              </w:rPr>
              <w:t>9.065,01</w:t>
            </w:r>
          </w:p>
        </w:tc>
        <w:tc>
          <w:tcPr>
            <w:tcW w:w="1745" w:type="dxa"/>
            <w:tcBorders>
              <w:top w:val="nil"/>
              <w:left w:val="nil"/>
              <w:bottom w:val="single" w:sz="8" w:space="0" w:color="000000"/>
              <w:right w:val="single" w:sz="8" w:space="0" w:color="000000"/>
            </w:tcBorders>
            <w:vAlign w:val="center"/>
          </w:tcPr>
          <w:p w:rsidR="006C662C" w:rsidRDefault="006C662C" w:rsidP="002D2C75">
            <w:pPr>
              <w:jc w:val="right"/>
              <w:rPr>
                <w:rFonts w:ascii="Verdana" w:hAnsi="Verdana"/>
                <w:color w:val="000000"/>
              </w:rPr>
            </w:pPr>
            <w:r>
              <w:rPr>
                <w:rFonts w:ascii="Verdana" w:hAnsi="Verdana"/>
                <w:color w:val="000000"/>
                <w:sz w:val="22"/>
                <w:szCs w:val="22"/>
              </w:rPr>
              <w:t>9.</w:t>
            </w:r>
            <w:r w:rsidR="002D2C75">
              <w:rPr>
                <w:rFonts w:ascii="Verdana" w:hAnsi="Verdana"/>
                <w:color w:val="000000"/>
                <w:sz w:val="22"/>
                <w:szCs w:val="22"/>
              </w:rPr>
              <w:t>065</w:t>
            </w:r>
            <w:r>
              <w:rPr>
                <w:rFonts w:ascii="Verdana" w:hAnsi="Verdana"/>
                <w:color w:val="000000"/>
                <w:sz w:val="22"/>
                <w:szCs w:val="22"/>
              </w:rPr>
              <w:t>,01</w:t>
            </w:r>
          </w:p>
        </w:tc>
        <w:tc>
          <w:tcPr>
            <w:tcW w:w="1666" w:type="dxa"/>
            <w:tcBorders>
              <w:top w:val="nil"/>
              <w:left w:val="nil"/>
              <w:bottom w:val="single" w:sz="8" w:space="0" w:color="000000"/>
              <w:right w:val="single" w:sz="8" w:space="0" w:color="000000"/>
            </w:tcBorders>
            <w:vAlign w:val="center"/>
          </w:tcPr>
          <w:p w:rsidR="006C662C" w:rsidRDefault="00C94209" w:rsidP="002A4708">
            <w:pPr>
              <w:jc w:val="right"/>
              <w:rPr>
                <w:rFonts w:ascii="Verdana" w:hAnsi="Verdana"/>
                <w:color w:val="000000"/>
              </w:rPr>
            </w:pPr>
            <w:r>
              <w:rPr>
                <w:rFonts w:ascii="Verdana" w:hAnsi="Verdana"/>
                <w:color w:val="000000"/>
                <w:sz w:val="22"/>
                <w:szCs w:val="22"/>
              </w:rPr>
              <w:t>136,18</w:t>
            </w:r>
            <w:r w:rsidR="006C662C">
              <w:rPr>
                <w:rFonts w:ascii="Verdana" w:hAnsi="Verdana"/>
                <w:color w:val="000000"/>
                <w:sz w:val="22"/>
                <w:szCs w:val="22"/>
              </w:rPr>
              <w:t>%</w:t>
            </w:r>
          </w:p>
        </w:tc>
      </w:tr>
      <w:tr w:rsidR="00C94209" w:rsidTr="00C94209">
        <w:trPr>
          <w:trHeight w:val="315"/>
        </w:trPr>
        <w:tc>
          <w:tcPr>
            <w:tcW w:w="3173" w:type="dxa"/>
            <w:tcBorders>
              <w:top w:val="nil"/>
              <w:left w:val="single" w:sz="8" w:space="0" w:color="000000"/>
              <w:bottom w:val="single" w:sz="8" w:space="0" w:color="000000"/>
              <w:right w:val="single" w:sz="8" w:space="0" w:color="000000"/>
            </w:tcBorders>
            <w:shd w:val="clear" w:color="auto" w:fill="C0C0C0"/>
            <w:vAlign w:val="center"/>
          </w:tcPr>
          <w:p w:rsidR="00C94209" w:rsidRPr="002A4708" w:rsidRDefault="00C94209" w:rsidP="002A4708">
            <w:pPr>
              <w:rPr>
                <w:rFonts w:ascii="Verdana" w:hAnsi="Verdana"/>
                <w:b/>
                <w:bCs/>
                <w:color w:val="000000"/>
              </w:rPr>
            </w:pPr>
            <w:r w:rsidRPr="002A4708">
              <w:rPr>
                <w:rFonts w:ascii="Verdana" w:hAnsi="Verdana"/>
                <w:b/>
                <w:bCs/>
                <w:color w:val="000000"/>
                <w:sz w:val="22"/>
                <w:szCs w:val="22"/>
              </w:rPr>
              <w:t>Ingresos</w:t>
            </w:r>
            <w:r>
              <w:rPr>
                <w:rFonts w:ascii="Verdana" w:hAnsi="Verdana"/>
                <w:b/>
                <w:bCs/>
                <w:color w:val="000000"/>
                <w:sz w:val="22"/>
                <w:szCs w:val="22"/>
              </w:rPr>
              <w:t xml:space="preserve"> generados derivados del propio ejercicio de la actividad</w:t>
            </w:r>
          </w:p>
        </w:tc>
        <w:tc>
          <w:tcPr>
            <w:tcW w:w="1383" w:type="dxa"/>
            <w:tcBorders>
              <w:top w:val="nil"/>
              <w:left w:val="nil"/>
              <w:bottom w:val="single" w:sz="8" w:space="0" w:color="000000"/>
              <w:right w:val="single" w:sz="8" w:space="0" w:color="000000"/>
            </w:tcBorders>
            <w:vAlign w:val="center"/>
          </w:tcPr>
          <w:p w:rsidR="00C94209" w:rsidRDefault="00C94209" w:rsidP="0020523C">
            <w:pPr>
              <w:jc w:val="right"/>
              <w:rPr>
                <w:rFonts w:ascii="Verdana" w:hAnsi="Verdana"/>
                <w:color w:val="000000"/>
              </w:rPr>
            </w:pPr>
          </w:p>
        </w:tc>
        <w:tc>
          <w:tcPr>
            <w:tcW w:w="1466" w:type="dxa"/>
            <w:tcBorders>
              <w:top w:val="nil"/>
              <w:left w:val="nil"/>
              <w:bottom w:val="single" w:sz="8" w:space="0" w:color="000000"/>
              <w:right w:val="single" w:sz="8" w:space="0" w:color="000000"/>
            </w:tcBorders>
            <w:vAlign w:val="center"/>
          </w:tcPr>
          <w:p w:rsidR="00C94209" w:rsidRDefault="00C94209" w:rsidP="0020523C">
            <w:pPr>
              <w:jc w:val="right"/>
              <w:rPr>
                <w:rFonts w:ascii="Verdana" w:hAnsi="Verdana"/>
                <w:color w:val="000000"/>
              </w:rPr>
            </w:pPr>
            <w:r>
              <w:rPr>
                <w:rFonts w:ascii="Verdana" w:hAnsi="Verdana"/>
                <w:color w:val="000000"/>
                <w:sz w:val="22"/>
                <w:szCs w:val="22"/>
              </w:rPr>
              <w:t>50.161,90</w:t>
            </w:r>
          </w:p>
        </w:tc>
        <w:tc>
          <w:tcPr>
            <w:tcW w:w="1198" w:type="dxa"/>
            <w:tcBorders>
              <w:top w:val="nil"/>
              <w:left w:val="nil"/>
              <w:bottom w:val="single" w:sz="8" w:space="0" w:color="000000"/>
              <w:right w:val="single" w:sz="8" w:space="0" w:color="000000"/>
            </w:tcBorders>
            <w:vAlign w:val="center"/>
          </w:tcPr>
          <w:p w:rsidR="00C94209" w:rsidRDefault="00C94209" w:rsidP="0020523C">
            <w:pPr>
              <w:rPr>
                <w:rFonts w:ascii="Verdana" w:hAnsi="Verdana"/>
                <w:color w:val="000000"/>
              </w:rPr>
            </w:pPr>
            <w:r>
              <w:rPr>
                <w:rFonts w:ascii="Verdana" w:hAnsi="Verdana"/>
                <w:color w:val="000000"/>
                <w:sz w:val="22"/>
                <w:szCs w:val="22"/>
              </w:rPr>
              <w:t> </w:t>
            </w:r>
          </w:p>
        </w:tc>
        <w:tc>
          <w:tcPr>
            <w:tcW w:w="1198" w:type="dxa"/>
            <w:tcBorders>
              <w:top w:val="nil"/>
              <w:left w:val="nil"/>
              <w:bottom w:val="single" w:sz="8" w:space="0" w:color="000000"/>
              <w:right w:val="single" w:sz="8" w:space="0" w:color="000000"/>
            </w:tcBorders>
            <w:vAlign w:val="center"/>
          </w:tcPr>
          <w:p w:rsidR="00C94209" w:rsidRDefault="00C94209" w:rsidP="0020523C">
            <w:pPr>
              <w:rPr>
                <w:rFonts w:ascii="Verdana" w:hAnsi="Verdana"/>
                <w:color w:val="000000"/>
              </w:rPr>
            </w:pPr>
            <w:r>
              <w:rPr>
                <w:rFonts w:ascii="Verdana" w:hAnsi="Verdana"/>
                <w:color w:val="000000"/>
                <w:sz w:val="22"/>
                <w:szCs w:val="22"/>
              </w:rPr>
              <w:t> </w:t>
            </w:r>
          </w:p>
        </w:tc>
        <w:tc>
          <w:tcPr>
            <w:tcW w:w="1198" w:type="dxa"/>
            <w:tcBorders>
              <w:top w:val="nil"/>
              <w:left w:val="nil"/>
              <w:bottom w:val="single" w:sz="8" w:space="0" w:color="000000"/>
              <w:right w:val="single" w:sz="8" w:space="0" w:color="000000"/>
            </w:tcBorders>
            <w:vAlign w:val="center"/>
          </w:tcPr>
          <w:p w:rsidR="00C94209" w:rsidRDefault="00C94209" w:rsidP="0020523C">
            <w:pPr>
              <w:rPr>
                <w:rFonts w:ascii="Verdana" w:hAnsi="Verdana"/>
                <w:color w:val="000000"/>
              </w:rPr>
            </w:pPr>
            <w:r>
              <w:rPr>
                <w:rFonts w:ascii="Verdana" w:hAnsi="Verdana"/>
                <w:color w:val="000000"/>
                <w:sz w:val="22"/>
                <w:szCs w:val="22"/>
              </w:rPr>
              <w:t> </w:t>
            </w:r>
          </w:p>
        </w:tc>
        <w:tc>
          <w:tcPr>
            <w:tcW w:w="1383" w:type="dxa"/>
            <w:tcBorders>
              <w:top w:val="nil"/>
              <w:left w:val="nil"/>
              <w:bottom w:val="single" w:sz="8" w:space="0" w:color="000000"/>
              <w:right w:val="single" w:sz="8" w:space="0" w:color="000000"/>
            </w:tcBorders>
            <w:vAlign w:val="center"/>
          </w:tcPr>
          <w:p w:rsidR="00C94209" w:rsidRDefault="00C94209" w:rsidP="00BB3686">
            <w:pPr>
              <w:jc w:val="right"/>
              <w:rPr>
                <w:rFonts w:ascii="Verdana" w:hAnsi="Verdana"/>
                <w:color w:val="000000"/>
              </w:rPr>
            </w:pPr>
            <w:r>
              <w:rPr>
                <w:rFonts w:ascii="Verdana" w:hAnsi="Verdana"/>
                <w:color w:val="000000"/>
              </w:rPr>
              <w:t>0,00</w:t>
            </w:r>
          </w:p>
        </w:tc>
        <w:tc>
          <w:tcPr>
            <w:tcW w:w="1745" w:type="dxa"/>
            <w:tcBorders>
              <w:top w:val="nil"/>
              <w:left w:val="nil"/>
              <w:bottom w:val="single" w:sz="8" w:space="0" w:color="000000"/>
              <w:right w:val="single" w:sz="8" w:space="0" w:color="000000"/>
            </w:tcBorders>
            <w:vAlign w:val="center"/>
          </w:tcPr>
          <w:p w:rsidR="00C94209" w:rsidRDefault="00C94209" w:rsidP="00BB3686">
            <w:pPr>
              <w:jc w:val="right"/>
              <w:rPr>
                <w:rFonts w:ascii="Verdana" w:hAnsi="Verdana"/>
                <w:color w:val="000000"/>
              </w:rPr>
            </w:pPr>
            <w:r>
              <w:rPr>
                <w:rFonts w:ascii="Verdana" w:hAnsi="Verdana"/>
                <w:color w:val="000000"/>
              </w:rPr>
              <w:t>0,00</w:t>
            </w:r>
          </w:p>
        </w:tc>
        <w:tc>
          <w:tcPr>
            <w:tcW w:w="1666" w:type="dxa"/>
            <w:tcBorders>
              <w:top w:val="nil"/>
              <w:left w:val="nil"/>
              <w:bottom w:val="single" w:sz="8" w:space="0" w:color="000000"/>
              <w:right w:val="single" w:sz="8" w:space="0" w:color="000000"/>
            </w:tcBorders>
            <w:vAlign w:val="center"/>
          </w:tcPr>
          <w:p w:rsidR="00C94209" w:rsidRDefault="00C94209" w:rsidP="002A4708">
            <w:pPr>
              <w:jc w:val="right"/>
              <w:rPr>
                <w:rFonts w:ascii="Verdana" w:hAnsi="Verdana"/>
                <w:color w:val="000000"/>
              </w:rPr>
            </w:pPr>
            <w:r>
              <w:rPr>
                <w:rFonts w:ascii="Verdana" w:hAnsi="Verdana"/>
                <w:color w:val="000000"/>
              </w:rPr>
              <w:t>-100,00%</w:t>
            </w:r>
          </w:p>
        </w:tc>
      </w:tr>
    </w:tbl>
    <w:p w:rsidR="006C662C" w:rsidRDefault="006C662C" w:rsidP="002E7978">
      <w:pPr>
        <w:autoSpaceDE w:val="0"/>
        <w:autoSpaceDN w:val="0"/>
        <w:adjustRightInd w:val="0"/>
        <w:spacing w:line="360" w:lineRule="auto"/>
        <w:jc w:val="both"/>
        <w:rPr>
          <w:rFonts w:ascii="Century Gothic" w:hAnsi="Century Gothic" w:cs="Arial"/>
          <w:sz w:val="20"/>
          <w:szCs w:val="20"/>
        </w:rPr>
      </w:pPr>
    </w:p>
    <w:p w:rsidR="006C662C" w:rsidRDefault="006C662C" w:rsidP="005E363C">
      <w:pPr>
        <w:autoSpaceDE w:val="0"/>
        <w:autoSpaceDN w:val="0"/>
        <w:adjustRightInd w:val="0"/>
        <w:jc w:val="both"/>
        <w:rPr>
          <w:rFonts w:ascii="Century Gothic" w:hAnsi="Century Gothic" w:cs="Arial"/>
          <w:sz w:val="20"/>
          <w:szCs w:val="20"/>
        </w:rPr>
      </w:pPr>
      <w:r w:rsidRPr="003E7016">
        <w:rPr>
          <w:rFonts w:ascii="Century Gothic" w:hAnsi="Century Gothic" w:cs="Arial"/>
          <w:sz w:val="20"/>
          <w:szCs w:val="20"/>
        </w:rPr>
        <w:t xml:space="preserve"> (**) Debería realizarse a partir de la ejecución realizada y la estimación de los efectos de las medidas del plan de ajuste.</w:t>
      </w:r>
      <w:r>
        <w:rPr>
          <w:rFonts w:ascii="Century Gothic" w:hAnsi="Century Gothic" w:cs="Arial"/>
          <w:sz w:val="20"/>
          <w:szCs w:val="20"/>
        </w:rPr>
        <w:br w:type="page"/>
      </w:r>
    </w:p>
    <w:tbl>
      <w:tblPr>
        <w:tblW w:w="14710" w:type="dxa"/>
        <w:tblInd w:w="60" w:type="dxa"/>
        <w:tblLayout w:type="fixed"/>
        <w:tblCellMar>
          <w:left w:w="70" w:type="dxa"/>
          <w:right w:w="70" w:type="dxa"/>
        </w:tblCellMar>
        <w:tblLook w:val="00A0"/>
      </w:tblPr>
      <w:tblGrid>
        <w:gridCol w:w="2290"/>
        <w:gridCol w:w="1440"/>
        <w:gridCol w:w="1320"/>
        <w:gridCol w:w="1200"/>
        <w:gridCol w:w="1200"/>
        <w:gridCol w:w="1200"/>
        <w:gridCol w:w="1270"/>
        <w:gridCol w:w="1360"/>
        <w:gridCol w:w="1470"/>
        <w:gridCol w:w="1960"/>
      </w:tblGrid>
      <w:tr w:rsidR="006C662C" w:rsidRPr="0080242B" w:rsidTr="00484F99">
        <w:trPr>
          <w:trHeight w:val="570"/>
        </w:trPr>
        <w:tc>
          <w:tcPr>
            <w:tcW w:w="5050" w:type="dxa"/>
            <w:gridSpan w:val="3"/>
            <w:tcBorders>
              <w:top w:val="single" w:sz="8" w:space="0" w:color="000000"/>
              <w:left w:val="single" w:sz="8" w:space="0" w:color="000000"/>
              <w:bottom w:val="single" w:sz="8" w:space="0" w:color="000000"/>
              <w:right w:val="single" w:sz="8" w:space="0" w:color="000000"/>
            </w:tcBorders>
            <w:shd w:val="clear" w:color="000000" w:fill="C0C0C0"/>
            <w:vAlign w:val="center"/>
          </w:tcPr>
          <w:p w:rsidR="006C662C" w:rsidRPr="0080242B" w:rsidRDefault="006C662C" w:rsidP="00903AFC">
            <w:pPr>
              <w:jc w:val="center"/>
              <w:rPr>
                <w:rFonts w:ascii="Verdana" w:hAnsi="Verdana"/>
                <w:color w:val="000000"/>
              </w:rPr>
            </w:pPr>
            <w:r w:rsidRPr="0080242B">
              <w:rPr>
                <w:rFonts w:ascii="Verdana" w:hAnsi="Verdana"/>
                <w:color w:val="000000"/>
                <w:sz w:val="22"/>
                <w:szCs w:val="22"/>
              </w:rPr>
              <w:t> </w:t>
            </w:r>
          </w:p>
        </w:tc>
        <w:tc>
          <w:tcPr>
            <w:tcW w:w="4870" w:type="dxa"/>
            <w:gridSpan w:val="4"/>
            <w:tcBorders>
              <w:top w:val="single" w:sz="8" w:space="0" w:color="000000"/>
              <w:left w:val="nil"/>
              <w:bottom w:val="single" w:sz="8" w:space="0" w:color="000000"/>
              <w:right w:val="single" w:sz="8" w:space="0" w:color="000000"/>
            </w:tcBorders>
            <w:shd w:val="clear" w:color="000000" w:fill="C0C0C0"/>
            <w:vAlign w:val="center"/>
          </w:tcPr>
          <w:p w:rsidR="006C662C" w:rsidRPr="0080242B" w:rsidRDefault="006C662C" w:rsidP="00903AFC">
            <w:pPr>
              <w:jc w:val="center"/>
              <w:rPr>
                <w:rFonts w:ascii="Verdana" w:hAnsi="Verdana"/>
                <w:color w:val="000000"/>
              </w:rPr>
            </w:pPr>
            <w:r w:rsidRPr="0080242B">
              <w:rPr>
                <w:rFonts w:ascii="Verdana" w:hAnsi="Verdana"/>
                <w:color w:val="000000"/>
                <w:sz w:val="22"/>
                <w:szCs w:val="22"/>
              </w:rPr>
              <w:t>Ejecución trimestral realizada (acumulada)</w:t>
            </w:r>
          </w:p>
        </w:tc>
        <w:tc>
          <w:tcPr>
            <w:tcW w:w="4790" w:type="dxa"/>
            <w:gridSpan w:val="3"/>
            <w:tcBorders>
              <w:top w:val="single" w:sz="8" w:space="0" w:color="000000"/>
              <w:left w:val="nil"/>
              <w:bottom w:val="single" w:sz="8" w:space="0" w:color="000000"/>
              <w:right w:val="single" w:sz="8" w:space="0" w:color="000000"/>
            </w:tcBorders>
            <w:shd w:val="clear" w:color="000000" w:fill="C0C0C0"/>
            <w:vAlign w:val="center"/>
          </w:tcPr>
          <w:p w:rsidR="006C662C" w:rsidRPr="0080242B" w:rsidRDefault="006C662C" w:rsidP="00903AFC">
            <w:pPr>
              <w:jc w:val="center"/>
              <w:rPr>
                <w:rFonts w:ascii="Verdana" w:hAnsi="Verdana"/>
                <w:color w:val="000000"/>
              </w:rPr>
            </w:pPr>
            <w:r w:rsidRPr="0080242B">
              <w:rPr>
                <w:rFonts w:ascii="Verdana" w:hAnsi="Verdana"/>
                <w:color w:val="000000"/>
                <w:sz w:val="22"/>
                <w:szCs w:val="22"/>
              </w:rPr>
              <w:t> </w:t>
            </w:r>
          </w:p>
        </w:tc>
      </w:tr>
      <w:tr w:rsidR="006C662C" w:rsidRPr="0080242B" w:rsidTr="00B91A06">
        <w:trPr>
          <w:trHeight w:val="1177"/>
        </w:trPr>
        <w:tc>
          <w:tcPr>
            <w:tcW w:w="2290" w:type="dxa"/>
            <w:tcBorders>
              <w:top w:val="nil"/>
              <w:left w:val="single" w:sz="8" w:space="0" w:color="000000"/>
              <w:bottom w:val="single" w:sz="8" w:space="0" w:color="000000"/>
              <w:right w:val="single" w:sz="8" w:space="0" w:color="000000"/>
            </w:tcBorders>
            <w:shd w:val="clear" w:color="000000" w:fill="C0C0C0"/>
            <w:vAlign w:val="center"/>
          </w:tcPr>
          <w:p w:rsidR="006C662C" w:rsidRPr="0080242B" w:rsidRDefault="006C662C" w:rsidP="00903AFC">
            <w:pPr>
              <w:rPr>
                <w:rFonts w:ascii="Verdana" w:hAnsi="Verdana"/>
                <w:color w:val="000000"/>
              </w:rPr>
            </w:pPr>
            <w:r w:rsidRPr="0080242B">
              <w:rPr>
                <w:rFonts w:ascii="Verdana" w:hAnsi="Verdana"/>
                <w:color w:val="000000"/>
                <w:sz w:val="22"/>
                <w:szCs w:val="22"/>
              </w:rPr>
              <w:t>Descripción medida de ingresos</w:t>
            </w:r>
          </w:p>
        </w:tc>
        <w:tc>
          <w:tcPr>
            <w:tcW w:w="1440" w:type="dxa"/>
            <w:tcBorders>
              <w:top w:val="nil"/>
              <w:left w:val="nil"/>
              <w:bottom w:val="single" w:sz="8" w:space="0" w:color="000000"/>
              <w:right w:val="single" w:sz="8" w:space="0" w:color="000000"/>
            </w:tcBorders>
            <w:shd w:val="clear" w:color="000000" w:fill="C0C0C0"/>
            <w:vAlign w:val="center"/>
          </w:tcPr>
          <w:p w:rsidR="006C662C" w:rsidRPr="0080242B" w:rsidRDefault="006C662C" w:rsidP="00903AFC">
            <w:pPr>
              <w:jc w:val="center"/>
              <w:rPr>
                <w:rFonts w:ascii="Verdana" w:hAnsi="Verdana"/>
                <w:color w:val="000000"/>
              </w:rPr>
            </w:pPr>
            <w:r w:rsidRPr="0080242B">
              <w:rPr>
                <w:rFonts w:ascii="Verdana" w:hAnsi="Verdana"/>
                <w:color w:val="000000"/>
                <w:sz w:val="22"/>
                <w:szCs w:val="22"/>
              </w:rPr>
              <w:t>Dato del plan de ajuste</w:t>
            </w:r>
          </w:p>
        </w:tc>
        <w:tc>
          <w:tcPr>
            <w:tcW w:w="1320" w:type="dxa"/>
            <w:tcBorders>
              <w:top w:val="nil"/>
              <w:left w:val="nil"/>
              <w:bottom w:val="single" w:sz="8" w:space="0" w:color="000000"/>
              <w:right w:val="single" w:sz="8" w:space="0" w:color="000000"/>
            </w:tcBorders>
            <w:shd w:val="clear" w:color="000000" w:fill="C0C0C0"/>
            <w:vAlign w:val="center"/>
          </w:tcPr>
          <w:p w:rsidR="006C662C" w:rsidRPr="0080242B" w:rsidRDefault="006C662C" w:rsidP="00903AFC">
            <w:pPr>
              <w:jc w:val="center"/>
              <w:rPr>
                <w:rFonts w:ascii="Verdana" w:hAnsi="Verdana"/>
                <w:color w:val="000000"/>
              </w:rPr>
            </w:pPr>
            <w:r w:rsidRPr="0080242B">
              <w:rPr>
                <w:rFonts w:ascii="Verdana" w:hAnsi="Verdana"/>
                <w:color w:val="000000"/>
                <w:sz w:val="22"/>
                <w:szCs w:val="22"/>
              </w:rPr>
              <w:t>Ajustes acumulados en ejercicios anteriores</w:t>
            </w:r>
          </w:p>
        </w:tc>
        <w:tc>
          <w:tcPr>
            <w:tcW w:w="1200" w:type="dxa"/>
            <w:tcBorders>
              <w:top w:val="nil"/>
              <w:left w:val="nil"/>
              <w:bottom w:val="single" w:sz="8" w:space="0" w:color="000000"/>
              <w:right w:val="single" w:sz="8" w:space="0" w:color="000000"/>
            </w:tcBorders>
            <w:shd w:val="clear" w:color="000000" w:fill="C0C0C0"/>
            <w:vAlign w:val="center"/>
          </w:tcPr>
          <w:p w:rsidR="006C662C" w:rsidRPr="0080242B" w:rsidRDefault="006C662C" w:rsidP="00903AFC">
            <w:pPr>
              <w:jc w:val="center"/>
              <w:rPr>
                <w:rFonts w:ascii="Verdana" w:hAnsi="Verdana"/>
                <w:color w:val="000000"/>
              </w:rPr>
            </w:pPr>
            <w:r w:rsidRPr="0080242B">
              <w:rPr>
                <w:rFonts w:ascii="Verdana" w:hAnsi="Verdana"/>
                <w:color w:val="000000"/>
                <w:sz w:val="22"/>
                <w:szCs w:val="22"/>
              </w:rPr>
              <w:t>1 trimestre</w:t>
            </w:r>
          </w:p>
        </w:tc>
        <w:tc>
          <w:tcPr>
            <w:tcW w:w="1200" w:type="dxa"/>
            <w:tcBorders>
              <w:top w:val="nil"/>
              <w:left w:val="nil"/>
              <w:bottom w:val="single" w:sz="8" w:space="0" w:color="000000"/>
              <w:right w:val="single" w:sz="8" w:space="0" w:color="000000"/>
            </w:tcBorders>
            <w:shd w:val="clear" w:color="000000" w:fill="C0C0C0"/>
            <w:vAlign w:val="center"/>
          </w:tcPr>
          <w:p w:rsidR="006C662C" w:rsidRPr="0080242B" w:rsidRDefault="006C662C" w:rsidP="00903AFC">
            <w:pPr>
              <w:jc w:val="center"/>
              <w:rPr>
                <w:rFonts w:ascii="Verdana" w:hAnsi="Verdana"/>
                <w:color w:val="000000"/>
              </w:rPr>
            </w:pPr>
            <w:r w:rsidRPr="0080242B">
              <w:rPr>
                <w:rFonts w:ascii="Verdana" w:hAnsi="Verdana"/>
                <w:color w:val="000000"/>
                <w:sz w:val="22"/>
                <w:szCs w:val="22"/>
              </w:rPr>
              <w:t>2 trimestre</w:t>
            </w:r>
          </w:p>
        </w:tc>
        <w:tc>
          <w:tcPr>
            <w:tcW w:w="1200" w:type="dxa"/>
            <w:tcBorders>
              <w:top w:val="nil"/>
              <w:left w:val="nil"/>
              <w:bottom w:val="single" w:sz="8" w:space="0" w:color="000000"/>
              <w:right w:val="single" w:sz="8" w:space="0" w:color="000000"/>
            </w:tcBorders>
            <w:shd w:val="clear" w:color="000000" w:fill="C0C0C0"/>
            <w:vAlign w:val="center"/>
          </w:tcPr>
          <w:p w:rsidR="006C662C" w:rsidRPr="0080242B" w:rsidRDefault="006C662C" w:rsidP="00903AFC">
            <w:pPr>
              <w:jc w:val="center"/>
              <w:rPr>
                <w:rFonts w:ascii="Verdana" w:hAnsi="Verdana"/>
                <w:color w:val="000000"/>
              </w:rPr>
            </w:pPr>
            <w:r w:rsidRPr="0080242B">
              <w:rPr>
                <w:rFonts w:ascii="Verdana" w:hAnsi="Verdana"/>
                <w:color w:val="000000"/>
                <w:sz w:val="22"/>
                <w:szCs w:val="22"/>
              </w:rPr>
              <w:t>3 trimestre</w:t>
            </w:r>
          </w:p>
        </w:tc>
        <w:tc>
          <w:tcPr>
            <w:tcW w:w="1270" w:type="dxa"/>
            <w:tcBorders>
              <w:top w:val="nil"/>
              <w:left w:val="nil"/>
              <w:bottom w:val="single" w:sz="8" w:space="0" w:color="000000"/>
              <w:right w:val="single" w:sz="8" w:space="0" w:color="000000"/>
            </w:tcBorders>
            <w:shd w:val="clear" w:color="000000" w:fill="C0C0C0"/>
            <w:vAlign w:val="center"/>
          </w:tcPr>
          <w:p w:rsidR="006C662C" w:rsidRPr="0080242B" w:rsidRDefault="006C662C" w:rsidP="00903AFC">
            <w:pPr>
              <w:jc w:val="center"/>
              <w:rPr>
                <w:rFonts w:ascii="Verdana" w:hAnsi="Verdana"/>
                <w:color w:val="000000"/>
              </w:rPr>
            </w:pPr>
            <w:r w:rsidRPr="0080242B">
              <w:rPr>
                <w:rFonts w:ascii="Verdana" w:hAnsi="Verdana"/>
                <w:color w:val="000000"/>
                <w:sz w:val="22"/>
                <w:szCs w:val="22"/>
              </w:rPr>
              <w:t>4 trimestre</w:t>
            </w:r>
          </w:p>
        </w:tc>
        <w:tc>
          <w:tcPr>
            <w:tcW w:w="1360" w:type="dxa"/>
            <w:tcBorders>
              <w:top w:val="nil"/>
              <w:left w:val="nil"/>
              <w:bottom w:val="single" w:sz="8" w:space="0" w:color="000000"/>
              <w:right w:val="single" w:sz="8" w:space="0" w:color="000000"/>
            </w:tcBorders>
            <w:shd w:val="clear" w:color="000000" w:fill="C0C0C0"/>
            <w:vAlign w:val="center"/>
          </w:tcPr>
          <w:p w:rsidR="006C662C" w:rsidRPr="0080242B" w:rsidRDefault="006C662C" w:rsidP="008D1CCB">
            <w:pPr>
              <w:jc w:val="center"/>
              <w:rPr>
                <w:rFonts w:ascii="Verdana" w:hAnsi="Verdana"/>
                <w:color w:val="000000"/>
              </w:rPr>
            </w:pPr>
            <w:r w:rsidRPr="0080242B">
              <w:rPr>
                <w:rFonts w:ascii="Verdana" w:hAnsi="Verdana"/>
                <w:color w:val="000000"/>
                <w:sz w:val="22"/>
                <w:szCs w:val="22"/>
              </w:rPr>
              <w:t>Proyección anual 201</w:t>
            </w:r>
            <w:r>
              <w:rPr>
                <w:rFonts w:ascii="Verdana" w:hAnsi="Verdana"/>
                <w:color w:val="000000"/>
                <w:sz w:val="22"/>
                <w:szCs w:val="22"/>
              </w:rPr>
              <w:t>4</w:t>
            </w:r>
            <w:r w:rsidRPr="0080242B">
              <w:rPr>
                <w:rFonts w:ascii="Verdana" w:hAnsi="Verdana"/>
                <w:color w:val="000000"/>
                <w:sz w:val="22"/>
                <w:szCs w:val="22"/>
              </w:rPr>
              <w:t xml:space="preserve"> estimada</w:t>
            </w:r>
          </w:p>
        </w:tc>
        <w:tc>
          <w:tcPr>
            <w:tcW w:w="1470" w:type="dxa"/>
            <w:tcBorders>
              <w:top w:val="nil"/>
              <w:left w:val="nil"/>
              <w:bottom w:val="single" w:sz="8" w:space="0" w:color="000000"/>
              <w:right w:val="single" w:sz="8" w:space="0" w:color="000000"/>
            </w:tcBorders>
            <w:shd w:val="clear" w:color="000000" w:fill="C0C0C0"/>
            <w:vAlign w:val="center"/>
          </w:tcPr>
          <w:p w:rsidR="006C662C" w:rsidRPr="0080242B" w:rsidRDefault="006C662C" w:rsidP="00903AFC">
            <w:pPr>
              <w:jc w:val="center"/>
              <w:rPr>
                <w:rFonts w:ascii="Verdana" w:hAnsi="Verdana"/>
                <w:color w:val="000000"/>
              </w:rPr>
            </w:pPr>
            <w:r w:rsidRPr="0080242B">
              <w:rPr>
                <w:rFonts w:ascii="Verdana" w:hAnsi="Verdana"/>
                <w:color w:val="000000"/>
                <w:sz w:val="22"/>
                <w:szCs w:val="22"/>
              </w:rPr>
              <w:t>Ajustes acumulados hasta el presente ejercicio</w:t>
            </w:r>
          </w:p>
        </w:tc>
        <w:tc>
          <w:tcPr>
            <w:tcW w:w="1960" w:type="dxa"/>
            <w:tcBorders>
              <w:top w:val="nil"/>
              <w:left w:val="nil"/>
              <w:bottom w:val="single" w:sz="8" w:space="0" w:color="000000"/>
              <w:right w:val="single" w:sz="8" w:space="0" w:color="000000"/>
            </w:tcBorders>
            <w:shd w:val="clear" w:color="000000" w:fill="C0C0C0"/>
            <w:vAlign w:val="center"/>
          </w:tcPr>
          <w:p w:rsidR="006C662C" w:rsidRPr="0080242B" w:rsidRDefault="006C662C" w:rsidP="00903AFC">
            <w:pPr>
              <w:jc w:val="center"/>
              <w:rPr>
                <w:rFonts w:ascii="Verdana" w:hAnsi="Verdana"/>
                <w:color w:val="000000"/>
              </w:rPr>
            </w:pPr>
            <w:r w:rsidRPr="0080242B">
              <w:rPr>
                <w:rFonts w:ascii="Verdana" w:hAnsi="Verdana"/>
                <w:color w:val="000000"/>
                <w:sz w:val="22"/>
                <w:szCs w:val="22"/>
              </w:rPr>
              <w:t>Desviación de la estimación anual / plan de ajuste</w:t>
            </w:r>
          </w:p>
        </w:tc>
      </w:tr>
      <w:tr w:rsidR="006C662C" w:rsidRPr="0080242B" w:rsidTr="00B91A06">
        <w:trPr>
          <w:trHeight w:val="1440"/>
        </w:trPr>
        <w:tc>
          <w:tcPr>
            <w:tcW w:w="2290" w:type="dxa"/>
            <w:tcBorders>
              <w:top w:val="nil"/>
              <w:left w:val="single" w:sz="8" w:space="0" w:color="000000"/>
              <w:bottom w:val="single" w:sz="8" w:space="0" w:color="000000"/>
              <w:right w:val="single" w:sz="8" w:space="0" w:color="000000"/>
            </w:tcBorders>
            <w:shd w:val="clear" w:color="000000" w:fill="C0C0C0"/>
            <w:vAlign w:val="center"/>
          </w:tcPr>
          <w:p w:rsidR="006C662C" w:rsidRPr="0080242B" w:rsidRDefault="006C662C" w:rsidP="00903AFC">
            <w:pPr>
              <w:rPr>
                <w:rFonts w:ascii="Verdana" w:hAnsi="Verdana"/>
                <w:color w:val="000000"/>
              </w:rPr>
            </w:pPr>
            <w:r w:rsidRPr="0080242B">
              <w:rPr>
                <w:rFonts w:ascii="Verdana" w:hAnsi="Verdana"/>
                <w:color w:val="000000"/>
                <w:sz w:val="22"/>
                <w:szCs w:val="22"/>
              </w:rPr>
              <w:t>Medida1: Subidas tributarias, supresión de exenciones y bonificaciones voluntarias.</w:t>
            </w:r>
          </w:p>
        </w:tc>
        <w:tc>
          <w:tcPr>
            <w:tcW w:w="1440" w:type="dxa"/>
            <w:tcBorders>
              <w:top w:val="nil"/>
              <w:left w:val="nil"/>
              <w:bottom w:val="single" w:sz="8" w:space="0" w:color="000000"/>
              <w:right w:val="single" w:sz="8" w:space="0" w:color="000000"/>
            </w:tcBorders>
            <w:vAlign w:val="center"/>
          </w:tcPr>
          <w:p w:rsidR="006C662C" w:rsidRPr="0080242B" w:rsidRDefault="00BB3686">
            <w:pPr>
              <w:jc w:val="right"/>
              <w:rPr>
                <w:rFonts w:ascii="Verdana" w:hAnsi="Verdana"/>
                <w:color w:val="000000"/>
              </w:rPr>
            </w:pPr>
            <w:r>
              <w:rPr>
                <w:rFonts w:ascii="Verdana" w:hAnsi="Verdana"/>
                <w:color w:val="000000"/>
                <w:sz w:val="22"/>
                <w:szCs w:val="22"/>
              </w:rPr>
              <w:t>1</w:t>
            </w:r>
            <w:r w:rsidR="006C662C">
              <w:rPr>
                <w:rFonts w:ascii="Verdana" w:hAnsi="Verdana"/>
                <w:color w:val="000000"/>
                <w:sz w:val="22"/>
                <w:szCs w:val="22"/>
              </w:rPr>
              <w:t>.5</w:t>
            </w:r>
            <w:r w:rsidR="006C662C" w:rsidRPr="0080242B">
              <w:rPr>
                <w:rFonts w:ascii="Verdana" w:hAnsi="Verdana"/>
                <w:color w:val="000000"/>
                <w:sz w:val="22"/>
                <w:szCs w:val="22"/>
              </w:rPr>
              <w:t>00,00</w:t>
            </w:r>
          </w:p>
        </w:tc>
        <w:tc>
          <w:tcPr>
            <w:tcW w:w="1320" w:type="dxa"/>
            <w:tcBorders>
              <w:top w:val="nil"/>
              <w:left w:val="nil"/>
              <w:bottom w:val="single" w:sz="8" w:space="0" w:color="000000"/>
              <w:right w:val="single" w:sz="8" w:space="0" w:color="000000"/>
            </w:tcBorders>
            <w:vAlign w:val="center"/>
          </w:tcPr>
          <w:p w:rsidR="006C662C" w:rsidRPr="0080242B" w:rsidRDefault="006C662C">
            <w:pPr>
              <w:jc w:val="right"/>
              <w:rPr>
                <w:rFonts w:ascii="Verdana" w:hAnsi="Verdana"/>
                <w:color w:val="000000"/>
              </w:rPr>
            </w:pPr>
            <w:r>
              <w:rPr>
                <w:rFonts w:ascii="Verdana" w:hAnsi="Verdana"/>
                <w:color w:val="000000"/>
                <w:sz w:val="22"/>
                <w:szCs w:val="22"/>
              </w:rPr>
              <w:t>3.668,85</w:t>
            </w:r>
          </w:p>
        </w:tc>
        <w:tc>
          <w:tcPr>
            <w:tcW w:w="1200" w:type="dxa"/>
            <w:tcBorders>
              <w:top w:val="nil"/>
              <w:left w:val="nil"/>
              <w:bottom w:val="single" w:sz="8" w:space="0" w:color="000000"/>
              <w:right w:val="single" w:sz="8" w:space="0" w:color="000000"/>
            </w:tcBorders>
            <w:vAlign w:val="center"/>
          </w:tcPr>
          <w:p w:rsidR="006C662C" w:rsidRPr="0080242B" w:rsidRDefault="006C662C">
            <w:pPr>
              <w:jc w:val="right"/>
              <w:rPr>
                <w:rFonts w:ascii="Verdana" w:hAnsi="Verdana"/>
                <w:color w:val="000000"/>
              </w:rPr>
            </w:pPr>
            <w:r w:rsidRPr="0080242B">
              <w:rPr>
                <w:rFonts w:ascii="Verdana" w:hAnsi="Verdana"/>
                <w:color w:val="000000"/>
                <w:sz w:val="22"/>
                <w:szCs w:val="22"/>
              </w:rPr>
              <w:t>0,00</w:t>
            </w:r>
          </w:p>
        </w:tc>
        <w:tc>
          <w:tcPr>
            <w:tcW w:w="1200" w:type="dxa"/>
            <w:tcBorders>
              <w:top w:val="nil"/>
              <w:left w:val="nil"/>
              <w:bottom w:val="single" w:sz="8" w:space="0" w:color="000000"/>
              <w:right w:val="single" w:sz="8" w:space="0" w:color="000000"/>
            </w:tcBorders>
            <w:vAlign w:val="center"/>
          </w:tcPr>
          <w:p w:rsidR="006C662C" w:rsidRPr="0080242B" w:rsidRDefault="006C662C">
            <w:pPr>
              <w:rPr>
                <w:rFonts w:ascii="Verdana" w:hAnsi="Verdana"/>
                <w:color w:val="000000"/>
              </w:rPr>
            </w:pPr>
            <w:r w:rsidRPr="0080242B">
              <w:rPr>
                <w:rFonts w:ascii="Verdana" w:hAnsi="Verdana"/>
                <w:color w:val="000000"/>
                <w:sz w:val="22"/>
                <w:szCs w:val="22"/>
              </w:rPr>
              <w:t> </w:t>
            </w:r>
            <w:r>
              <w:rPr>
                <w:rFonts w:ascii="Verdana" w:hAnsi="Verdana"/>
                <w:color w:val="000000"/>
                <w:sz w:val="22"/>
                <w:szCs w:val="22"/>
              </w:rPr>
              <w:t>0,00</w:t>
            </w:r>
          </w:p>
        </w:tc>
        <w:tc>
          <w:tcPr>
            <w:tcW w:w="1200" w:type="dxa"/>
            <w:tcBorders>
              <w:top w:val="nil"/>
              <w:left w:val="nil"/>
              <w:bottom w:val="single" w:sz="8" w:space="0" w:color="000000"/>
              <w:right w:val="single" w:sz="8" w:space="0" w:color="000000"/>
            </w:tcBorders>
            <w:vAlign w:val="center"/>
          </w:tcPr>
          <w:p w:rsidR="006C662C" w:rsidRPr="0080242B" w:rsidRDefault="006C662C" w:rsidP="008D1CCB">
            <w:pPr>
              <w:rPr>
                <w:rFonts w:ascii="Verdana" w:hAnsi="Verdana"/>
                <w:color w:val="000000"/>
              </w:rPr>
            </w:pPr>
            <w:r>
              <w:rPr>
                <w:rFonts w:ascii="Verdana" w:hAnsi="Verdana"/>
                <w:color w:val="000000"/>
                <w:sz w:val="22"/>
                <w:szCs w:val="22"/>
              </w:rPr>
              <w:t>0,00</w:t>
            </w:r>
          </w:p>
        </w:tc>
        <w:tc>
          <w:tcPr>
            <w:tcW w:w="1270" w:type="dxa"/>
            <w:tcBorders>
              <w:top w:val="nil"/>
              <w:left w:val="nil"/>
              <w:bottom w:val="single" w:sz="8" w:space="0" w:color="000000"/>
              <w:right w:val="single" w:sz="8" w:space="0" w:color="000000"/>
            </w:tcBorders>
            <w:vAlign w:val="center"/>
          </w:tcPr>
          <w:p w:rsidR="006C662C" w:rsidRPr="0080242B" w:rsidRDefault="00B0789A">
            <w:pPr>
              <w:rPr>
                <w:rFonts w:ascii="Verdana" w:hAnsi="Verdana"/>
                <w:color w:val="000000"/>
              </w:rPr>
            </w:pPr>
            <w:r>
              <w:rPr>
                <w:rFonts w:ascii="Verdana" w:hAnsi="Verdana"/>
                <w:color w:val="000000"/>
              </w:rPr>
              <w:t>0,00</w:t>
            </w:r>
          </w:p>
        </w:tc>
        <w:tc>
          <w:tcPr>
            <w:tcW w:w="1360" w:type="dxa"/>
            <w:tcBorders>
              <w:top w:val="nil"/>
              <w:left w:val="nil"/>
              <w:bottom w:val="single" w:sz="8" w:space="0" w:color="000000"/>
              <w:right w:val="single" w:sz="8" w:space="0" w:color="000000"/>
            </w:tcBorders>
            <w:vAlign w:val="center"/>
          </w:tcPr>
          <w:p w:rsidR="006C662C" w:rsidRPr="0080242B" w:rsidRDefault="006C662C">
            <w:pPr>
              <w:jc w:val="right"/>
              <w:rPr>
                <w:rFonts w:ascii="Verdana" w:hAnsi="Verdana"/>
                <w:color w:val="000000"/>
              </w:rPr>
            </w:pPr>
            <w:r>
              <w:rPr>
                <w:rFonts w:ascii="Verdana" w:hAnsi="Verdana"/>
                <w:color w:val="000000"/>
                <w:sz w:val="22"/>
                <w:szCs w:val="22"/>
              </w:rPr>
              <w:t>0,00</w:t>
            </w:r>
          </w:p>
        </w:tc>
        <w:tc>
          <w:tcPr>
            <w:tcW w:w="1470" w:type="dxa"/>
            <w:tcBorders>
              <w:top w:val="nil"/>
              <w:left w:val="nil"/>
              <w:bottom w:val="single" w:sz="8" w:space="0" w:color="000000"/>
              <w:right w:val="single" w:sz="8" w:space="0" w:color="000000"/>
            </w:tcBorders>
            <w:vAlign w:val="center"/>
          </w:tcPr>
          <w:p w:rsidR="006C662C" w:rsidRPr="0080242B" w:rsidRDefault="006C662C" w:rsidP="004B366A">
            <w:pPr>
              <w:jc w:val="center"/>
              <w:rPr>
                <w:rFonts w:ascii="Verdana" w:hAnsi="Verdana"/>
                <w:color w:val="000000"/>
              </w:rPr>
            </w:pPr>
            <w:r>
              <w:rPr>
                <w:rFonts w:ascii="Verdana" w:hAnsi="Verdana"/>
                <w:color w:val="000000"/>
                <w:sz w:val="22"/>
                <w:szCs w:val="22"/>
              </w:rPr>
              <w:t>3.668,85</w:t>
            </w:r>
          </w:p>
        </w:tc>
        <w:tc>
          <w:tcPr>
            <w:tcW w:w="1960" w:type="dxa"/>
            <w:tcBorders>
              <w:top w:val="nil"/>
              <w:left w:val="nil"/>
              <w:bottom w:val="single" w:sz="8" w:space="0" w:color="000000"/>
              <w:right w:val="single" w:sz="8" w:space="0" w:color="000000"/>
            </w:tcBorders>
            <w:vAlign w:val="center"/>
          </w:tcPr>
          <w:p w:rsidR="006C662C" w:rsidRPr="0080242B" w:rsidRDefault="00BB3686" w:rsidP="00690EA2">
            <w:pPr>
              <w:jc w:val="center"/>
              <w:rPr>
                <w:rFonts w:ascii="Verdana" w:hAnsi="Verdana"/>
                <w:color w:val="000000"/>
              </w:rPr>
            </w:pPr>
            <w:r>
              <w:rPr>
                <w:rFonts w:ascii="Verdana" w:hAnsi="Verdana"/>
                <w:color w:val="000000"/>
                <w:sz w:val="22"/>
                <w:szCs w:val="22"/>
              </w:rPr>
              <w:t>144,59</w:t>
            </w:r>
            <w:r w:rsidR="006C662C">
              <w:rPr>
                <w:rFonts w:ascii="Verdana" w:hAnsi="Verdana"/>
                <w:color w:val="000000"/>
                <w:sz w:val="22"/>
                <w:szCs w:val="22"/>
              </w:rPr>
              <w:t>%</w:t>
            </w:r>
          </w:p>
        </w:tc>
      </w:tr>
      <w:tr w:rsidR="006C662C" w:rsidRPr="0080242B" w:rsidTr="00B91A06">
        <w:trPr>
          <w:trHeight w:val="2010"/>
        </w:trPr>
        <w:tc>
          <w:tcPr>
            <w:tcW w:w="2290" w:type="dxa"/>
            <w:tcBorders>
              <w:top w:val="nil"/>
              <w:left w:val="single" w:sz="8" w:space="0" w:color="000000"/>
              <w:bottom w:val="single" w:sz="8" w:space="0" w:color="000000"/>
              <w:right w:val="single" w:sz="8" w:space="0" w:color="000000"/>
            </w:tcBorders>
            <w:shd w:val="clear" w:color="000000" w:fill="C0C0C0"/>
            <w:vAlign w:val="center"/>
          </w:tcPr>
          <w:p w:rsidR="006C662C" w:rsidRPr="0080242B" w:rsidRDefault="006C662C" w:rsidP="00903AFC">
            <w:pPr>
              <w:rPr>
                <w:rFonts w:ascii="Verdana" w:hAnsi="Verdana"/>
                <w:color w:val="000000"/>
              </w:rPr>
            </w:pPr>
            <w:r w:rsidRPr="0080242B">
              <w:rPr>
                <w:rFonts w:ascii="Verdana" w:hAnsi="Verdana"/>
                <w:color w:val="000000"/>
                <w:sz w:val="22"/>
                <w:szCs w:val="22"/>
              </w:rPr>
              <w:t>Medida 2: Refuerzo de la eficacia de la recaudación ejecutiva y voluntaria (firma de convenios de colaboración con Estado y/o CCAA).</w:t>
            </w:r>
          </w:p>
        </w:tc>
        <w:tc>
          <w:tcPr>
            <w:tcW w:w="1440" w:type="dxa"/>
            <w:tcBorders>
              <w:top w:val="nil"/>
              <w:left w:val="nil"/>
              <w:bottom w:val="single" w:sz="8" w:space="0" w:color="000000"/>
              <w:right w:val="single" w:sz="8" w:space="0" w:color="000000"/>
            </w:tcBorders>
            <w:vAlign w:val="center"/>
          </w:tcPr>
          <w:p w:rsidR="006C662C" w:rsidRPr="0080242B" w:rsidRDefault="006C662C">
            <w:pPr>
              <w:jc w:val="right"/>
              <w:rPr>
                <w:rFonts w:ascii="Verdana" w:hAnsi="Verdana"/>
                <w:color w:val="000000"/>
              </w:rPr>
            </w:pPr>
            <w:r w:rsidRPr="0080242B">
              <w:rPr>
                <w:rFonts w:ascii="Verdana" w:hAnsi="Verdana"/>
                <w:color w:val="000000"/>
                <w:sz w:val="22"/>
                <w:szCs w:val="22"/>
              </w:rPr>
              <w:t>0,00</w:t>
            </w:r>
          </w:p>
        </w:tc>
        <w:tc>
          <w:tcPr>
            <w:tcW w:w="1320" w:type="dxa"/>
            <w:tcBorders>
              <w:top w:val="nil"/>
              <w:left w:val="nil"/>
              <w:bottom w:val="single" w:sz="8" w:space="0" w:color="000000"/>
              <w:right w:val="single" w:sz="8" w:space="0" w:color="000000"/>
            </w:tcBorders>
            <w:vAlign w:val="center"/>
          </w:tcPr>
          <w:p w:rsidR="006C662C" w:rsidRPr="0080242B" w:rsidRDefault="006C662C">
            <w:pPr>
              <w:jc w:val="right"/>
              <w:rPr>
                <w:rFonts w:ascii="Verdana" w:hAnsi="Verdana"/>
                <w:color w:val="000000"/>
              </w:rPr>
            </w:pPr>
            <w:r>
              <w:rPr>
                <w:rFonts w:ascii="Verdana" w:hAnsi="Verdana"/>
                <w:color w:val="000000"/>
                <w:sz w:val="22"/>
                <w:szCs w:val="22"/>
              </w:rPr>
              <w:t>3.183,71</w:t>
            </w:r>
          </w:p>
        </w:tc>
        <w:tc>
          <w:tcPr>
            <w:tcW w:w="1200" w:type="dxa"/>
            <w:tcBorders>
              <w:top w:val="nil"/>
              <w:left w:val="nil"/>
              <w:bottom w:val="single" w:sz="8" w:space="0" w:color="000000"/>
              <w:right w:val="single" w:sz="8" w:space="0" w:color="000000"/>
            </w:tcBorders>
            <w:vAlign w:val="center"/>
          </w:tcPr>
          <w:p w:rsidR="006C662C" w:rsidRPr="0080242B" w:rsidRDefault="006C662C">
            <w:pPr>
              <w:jc w:val="right"/>
              <w:rPr>
                <w:rFonts w:ascii="Verdana" w:hAnsi="Verdana"/>
                <w:color w:val="000000"/>
              </w:rPr>
            </w:pPr>
            <w:r w:rsidRPr="0080242B">
              <w:rPr>
                <w:rFonts w:ascii="Verdana" w:hAnsi="Verdana"/>
                <w:color w:val="000000"/>
                <w:sz w:val="22"/>
                <w:szCs w:val="22"/>
              </w:rPr>
              <w:t>0,00</w:t>
            </w:r>
          </w:p>
        </w:tc>
        <w:tc>
          <w:tcPr>
            <w:tcW w:w="1200" w:type="dxa"/>
            <w:tcBorders>
              <w:top w:val="nil"/>
              <w:left w:val="nil"/>
              <w:bottom w:val="single" w:sz="8" w:space="0" w:color="000000"/>
              <w:right w:val="single" w:sz="8" w:space="0" w:color="000000"/>
            </w:tcBorders>
            <w:vAlign w:val="center"/>
          </w:tcPr>
          <w:p w:rsidR="006C662C" w:rsidRPr="0080242B" w:rsidRDefault="006C662C">
            <w:pPr>
              <w:rPr>
                <w:rFonts w:ascii="Verdana" w:hAnsi="Verdana"/>
                <w:color w:val="000000"/>
              </w:rPr>
            </w:pPr>
            <w:r>
              <w:rPr>
                <w:rFonts w:ascii="Verdana" w:hAnsi="Verdana"/>
                <w:color w:val="000000"/>
                <w:sz w:val="22"/>
                <w:szCs w:val="22"/>
              </w:rPr>
              <w:t>0,00</w:t>
            </w:r>
          </w:p>
        </w:tc>
        <w:tc>
          <w:tcPr>
            <w:tcW w:w="1200" w:type="dxa"/>
            <w:tcBorders>
              <w:top w:val="nil"/>
              <w:left w:val="nil"/>
              <w:bottom w:val="single" w:sz="8" w:space="0" w:color="000000"/>
              <w:right w:val="single" w:sz="8" w:space="0" w:color="000000"/>
            </w:tcBorders>
            <w:vAlign w:val="center"/>
          </w:tcPr>
          <w:p w:rsidR="006C662C" w:rsidRPr="0080242B" w:rsidRDefault="006C662C">
            <w:pPr>
              <w:rPr>
                <w:rFonts w:ascii="Verdana" w:hAnsi="Verdana"/>
                <w:color w:val="000000"/>
              </w:rPr>
            </w:pPr>
            <w:r>
              <w:rPr>
                <w:rFonts w:ascii="Verdana" w:hAnsi="Verdana"/>
                <w:color w:val="000000"/>
                <w:sz w:val="22"/>
                <w:szCs w:val="22"/>
              </w:rPr>
              <w:t>0,00</w:t>
            </w:r>
          </w:p>
        </w:tc>
        <w:tc>
          <w:tcPr>
            <w:tcW w:w="1270" w:type="dxa"/>
            <w:tcBorders>
              <w:top w:val="nil"/>
              <w:left w:val="nil"/>
              <w:bottom w:val="single" w:sz="8" w:space="0" w:color="000000"/>
              <w:right w:val="single" w:sz="8" w:space="0" w:color="000000"/>
            </w:tcBorders>
            <w:vAlign w:val="center"/>
          </w:tcPr>
          <w:p w:rsidR="006C662C" w:rsidRPr="0080242B" w:rsidRDefault="00B0789A">
            <w:pPr>
              <w:rPr>
                <w:rFonts w:ascii="Verdana" w:hAnsi="Verdana"/>
                <w:color w:val="000000"/>
              </w:rPr>
            </w:pPr>
            <w:r>
              <w:rPr>
                <w:rFonts w:ascii="Verdana" w:hAnsi="Verdana"/>
                <w:color w:val="000000"/>
              </w:rPr>
              <w:t>0,00</w:t>
            </w:r>
          </w:p>
        </w:tc>
        <w:tc>
          <w:tcPr>
            <w:tcW w:w="1360" w:type="dxa"/>
            <w:tcBorders>
              <w:top w:val="nil"/>
              <w:left w:val="nil"/>
              <w:bottom w:val="single" w:sz="8" w:space="0" w:color="000000"/>
              <w:right w:val="single" w:sz="8" w:space="0" w:color="000000"/>
            </w:tcBorders>
            <w:vAlign w:val="center"/>
          </w:tcPr>
          <w:p w:rsidR="006C662C" w:rsidRPr="0080242B" w:rsidRDefault="006C662C">
            <w:pPr>
              <w:jc w:val="right"/>
              <w:rPr>
                <w:rFonts w:ascii="Verdana" w:hAnsi="Verdana"/>
                <w:color w:val="000000"/>
              </w:rPr>
            </w:pPr>
            <w:r>
              <w:rPr>
                <w:rFonts w:ascii="Verdana" w:hAnsi="Verdana"/>
                <w:color w:val="000000"/>
                <w:sz w:val="22"/>
                <w:szCs w:val="22"/>
              </w:rPr>
              <w:t>0,00</w:t>
            </w:r>
          </w:p>
        </w:tc>
        <w:tc>
          <w:tcPr>
            <w:tcW w:w="1470" w:type="dxa"/>
            <w:tcBorders>
              <w:top w:val="nil"/>
              <w:left w:val="nil"/>
              <w:bottom w:val="single" w:sz="8" w:space="0" w:color="000000"/>
              <w:right w:val="single" w:sz="8" w:space="0" w:color="000000"/>
            </w:tcBorders>
            <w:vAlign w:val="center"/>
          </w:tcPr>
          <w:p w:rsidR="006C662C" w:rsidRPr="0080242B" w:rsidRDefault="006C662C" w:rsidP="00E14E5B">
            <w:pPr>
              <w:jc w:val="right"/>
              <w:rPr>
                <w:rFonts w:ascii="Verdana" w:hAnsi="Verdana"/>
                <w:color w:val="000000"/>
              </w:rPr>
            </w:pPr>
            <w:r>
              <w:rPr>
                <w:rFonts w:ascii="Verdana" w:hAnsi="Verdana"/>
                <w:color w:val="000000"/>
                <w:sz w:val="22"/>
                <w:szCs w:val="22"/>
              </w:rPr>
              <w:t>3.</w:t>
            </w:r>
            <w:r w:rsidR="00E14E5B">
              <w:rPr>
                <w:rFonts w:ascii="Verdana" w:hAnsi="Verdana"/>
                <w:color w:val="000000"/>
                <w:sz w:val="22"/>
                <w:szCs w:val="22"/>
              </w:rPr>
              <w:t>1</w:t>
            </w:r>
            <w:r>
              <w:rPr>
                <w:rFonts w:ascii="Verdana" w:hAnsi="Verdana"/>
                <w:color w:val="000000"/>
                <w:sz w:val="22"/>
                <w:szCs w:val="22"/>
              </w:rPr>
              <w:t>83,71</w:t>
            </w:r>
          </w:p>
        </w:tc>
        <w:tc>
          <w:tcPr>
            <w:tcW w:w="1960" w:type="dxa"/>
            <w:tcBorders>
              <w:top w:val="nil"/>
              <w:left w:val="nil"/>
              <w:bottom w:val="single" w:sz="8" w:space="0" w:color="000000"/>
              <w:right w:val="single" w:sz="8" w:space="0" w:color="000000"/>
            </w:tcBorders>
            <w:vAlign w:val="center"/>
          </w:tcPr>
          <w:p w:rsidR="006C662C" w:rsidRPr="0080242B" w:rsidRDefault="006C662C">
            <w:pPr>
              <w:jc w:val="center"/>
              <w:rPr>
                <w:rFonts w:ascii="Verdana" w:hAnsi="Verdana"/>
                <w:color w:val="000000"/>
              </w:rPr>
            </w:pPr>
            <w:r>
              <w:rPr>
                <w:rFonts w:ascii="Verdana" w:hAnsi="Verdana"/>
                <w:color w:val="000000"/>
                <w:sz w:val="22"/>
                <w:szCs w:val="22"/>
              </w:rPr>
              <w:t>0,00%</w:t>
            </w:r>
          </w:p>
        </w:tc>
      </w:tr>
      <w:tr w:rsidR="006C662C" w:rsidRPr="0080242B" w:rsidTr="00B91A06">
        <w:trPr>
          <w:trHeight w:val="1440"/>
        </w:trPr>
        <w:tc>
          <w:tcPr>
            <w:tcW w:w="2290" w:type="dxa"/>
            <w:tcBorders>
              <w:top w:val="single" w:sz="8" w:space="0" w:color="000000"/>
              <w:left w:val="single" w:sz="8" w:space="0" w:color="000000"/>
              <w:bottom w:val="single" w:sz="8" w:space="0" w:color="000000"/>
              <w:right w:val="single" w:sz="8" w:space="0" w:color="000000"/>
            </w:tcBorders>
            <w:shd w:val="clear" w:color="000000" w:fill="C0C0C0"/>
            <w:vAlign w:val="center"/>
          </w:tcPr>
          <w:p w:rsidR="006C662C" w:rsidRPr="0080242B" w:rsidRDefault="006C662C" w:rsidP="00903AFC">
            <w:pPr>
              <w:rPr>
                <w:rFonts w:ascii="Verdana" w:hAnsi="Verdana"/>
                <w:color w:val="000000"/>
              </w:rPr>
            </w:pPr>
            <w:r w:rsidRPr="0080242B">
              <w:rPr>
                <w:rFonts w:ascii="Verdana" w:hAnsi="Verdana"/>
                <w:color w:val="000000"/>
                <w:sz w:val="22"/>
                <w:szCs w:val="22"/>
              </w:rPr>
              <w:t>Medida 3: Potenciar la inspección tributaria para descubrir hechos imponibles no gravados.</w:t>
            </w:r>
          </w:p>
        </w:tc>
        <w:tc>
          <w:tcPr>
            <w:tcW w:w="1440" w:type="dxa"/>
            <w:tcBorders>
              <w:top w:val="single" w:sz="8" w:space="0" w:color="000000"/>
              <w:left w:val="single" w:sz="8" w:space="0" w:color="000000"/>
              <w:bottom w:val="single" w:sz="8" w:space="0" w:color="000000"/>
              <w:right w:val="single" w:sz="8" w:space="0" w:color="000000"/>
            </w:tcBorders>
            <w:vAlign w:val="center"/>
          </w:tcPr>
          <w:p w:rsidR="006C662C" w:rsidRPr="0080242B" w:rsidRDefault="00BB3686" w:rsidP="008D1CCB">
            <w:pPr>
              <w:jc w:val="right"/>
              <w:rPr>
                <w:rFonts w:ascii="Verdana" w:hAnsi="Verdana"/>
                <w:color w:val="000000"/>
              </w:rPr>
            </w:pPr>
            <w:r>
              <w:rPr>
                <w:rFonts w:ascii="Verdana" w:hAnsi="Verdana"/>
                <w:color w:val="000000"/>
                <w:sz w:val="22"/>
                <w:szCs w:val="22"/>
              </w:rPr>
              <w:t>200</w:t>
            </w:r>
            <w:r w:rsidR="006C662C" w:rsidRPr="0080242B">
              <w:rPr>
                <w:rFonts w:ascii="Verdana" w:hAnsi="Verdana"/>
                <w:color w:val="000000"/>
                <w:sz w:val="22"/>
                <w:szCs w:val="22"/>
              </w:rPr>
              <w:t>,00</w:t>
            </w:r>
          </w:p>
        </w:tc>
        <w:tc>
          <w:tcPr>
            <w:tcW w:w="1320" w:type="dxa"/>
            <w:tcBorders>
              <w:top w:val="single" w:sz="8" w:space="0" w:color="000000"/>
              <w:left w:val="single" w:sz="8" w:space="0" w:color="000000"/>
              <w:bottom w:val="single" w:sz="8" w:space="0" w:color="000000"/>
              <w:right w:val="single" w:sz="8" w:space="0" w:color="000000"/>
            </w:tcBorders>
            <w:vAlign w:val="center"/>
          </w:tcPr>
          <w:p w:rsidR="006C662C" w:rsidRPr="0080242B" w:rsidRDefault="006C662C">
            <w:pPr>
              <w:jc w:val="right"/>
              <w:rPr>
                <w:rFonts w:ascii="Verdana" w:hAnsi="Verdana"/>
                <w:color w:val="000000"/>
              </w:rPr>
            </w:pPr>
            <w:r>
              <w:rPr>
                <w:rFonts w:ascii="Verdana" w:hAnsi="Verdana"/>
                <w:color w:val="000000"/>
                <w:sz w:val="22"/>
                <w:szCs w:val="22"/>
              </w:rPr>
              <w:t>613,11</w:t>
            </w:r>
          </w:p>
        </w:tc>
        <w:tc>
          <w:tcPr>
            <w:tcW w:w="1200" w:type="dxa"/>
            <w:tcBorders>
              <w:top w:val="single" w:sz="8" w:space="0" w:color="000000"/>
              <w:left w:val="single" w:sz="8" w:space="0" w:color="000000"/>
              <w:bottom w:val="single" w:sz="8" w:space="0" w:color="000000"/>
              <w:right w:val="single" w:sz="8" w:space="0" w:color="000000"/>
            </w:tcBorders>
            <w:vAlign w:val="center"/>
          </w:tcPr>
          <w:p w:rsidR="006C662C" w:rsidRPr="0080242B" w:rsidRDefault="006C662C">
            <w:pPr>
              <w:jc w:val="right"/>
              <w:rPr>
                <w:rFonts w:ascii="Verdana" w:hAnsi="Verdana"/>
                <w:color w:val="000000"/>
              </w:rPr>
            </w:pPr>
            <w:r w:rsidRPr="0080242B">
              <w:rPr>
                <w:rFonts w:ascii="Verdana" w:hAnsi="Verdana"/>
                <w:color w:val="000000"/>
                <w:sz w:val="22"/>
                <w:szCs w:val="22"/>
              </w:rPr>
              <w:t>0,00</w:t>
            </w:r>
          </w:p>
        </w:tc>
        <w:tc>
          <w:tcPr>
            <w:tcW w:w="1200" w:type="dxa"/>
            <w:tcBorders>
              <w:top w:val="single" w:sz="8" w:space="0" w:color="000000"/>
              <w:left w:val="single" w:sz="8" w:space="0" w:color="000000"/>
              <w:bottom w:val="single" w:sz="8" w:space="0" w:color="000000"/>
              <w:right w:val="single" w:sz="8" w:space="0" w:color="000000"/>
            </w:tcBorders>
            <w:vAlign w:val="center"/>
          </w:tcPr>
          <w:p w:rsidR="006C662C" w:rsidRPr="0080242B" w:rsidRDefault="006C662C">
            <w:pPr>
              <w:rPr>
                <w:rFonts w:ascii="Verdana" w:hAnsi="Verdana"/>
                <w:color w:val="000000"/>
              </w:rPr>
            </w:pPr>
            <w:r>
              <w:rPr>
                <w:rFonts w:ascii="Verdana" w:hAnsi="Verdana"/>
                <w:color w:val="000000"/>
                <w:sz w:val="22"/>
                <w:szCs w:val="22"/>
              </w:rPr>
              <w:t>0,00</w:t>
            </w:r>
          </w:p>
        </w:tc>
        <w:tc>
          <w:tcPr>
            <w:tcW w:w="1200" w:type="dxa"/>
            <w:tcBorders>
              <w:top w:val="single" w:sz="8" w:space="0" w:color="000000"/>
              <w:left w:val="single" w:sz="8" w:space="0" w:color="000000"/>
              <w:bottom w:val="single" w:sz="8" w:space="0" w:color="000000"/>
              <w:right w:val="single" w:sz="8" w:space="0" w:color="000000"/>
            </w:tcBorders>
            <w:vAlign w:val="center"/>
          </w:tcPr>
          <w:p w:rsidR="006C662C" w:rsidRPr="0080242B" w:rsidRDefault="006C662C">
            <w:pPr>
              <w:rPr>
                <w:rFonts w:ascii="Verdana" w:hAnsi="Verdana"/>
                <w:color w:val="000000"/>
              </w:rPr>
            </w:pPr>
            <w:r>
              <w:rPr>
                <w:rFonts w:ascii="Verdana" w:hAnsi="Verdana"/>
                <w:color w:val="000000"/>
                <w:sz w:val="22"/>
                <w:szCs w:val="22"/>
              </w:rPr>
              <w:t>0,00</w:t>
            </w:r>
          </w:p>
        </w:tc>
        <w:tc>
          <w:tcPr>
            <w:tcW w:w="1270" w:type="dxa"/>
            <w:tcBorders>
              <w:top w:val="single" w:sz="8" w:space="0" w:color="000000"/>
              <w:left w:val="single" w:sz="8" w:space="0" w:color="000000"/>
              <w:bottom w:val="single" w:sz="8" w:space="0" w:color="000000"/>
              <w:right w:val="single" w:sz="8" w:space="0" w:color="000000"/>
            </w:tcBorders>
            <w:vAlign w:val="center"/>
          </w:tcPr>
          <w:p w:rsidR="006C662C" w:rsidRPr="0080242B" w:rsidRDefault="00B0789A">
            <w:pPr>
              <w:rPr>
                <w:rFonts w:ascii="Verdana" w:hAnsi="Verdana"/>
                <w:color w:val="000000"/>
              </w:rPr>
            </w:pPr>
            <w:r>
              <w:rPr>
                <w:rFonts w:ascii="Verdana" w:hAnsi="Verdana"/>
                <w:color w:val="000000"/>
              </w:rPr>
              <w:t>0,00</w:t>
            </w:r>
          </w:p>
        </w:tc>
        <w:tc>
          <w:tcPr>
            <w:tcW w:w="1360" w:type="dxa"/>
            <w:tcBorders>
              <w:top w:val="single" w:sz="8" w:space="0" w:color="000000"/>
              <w:left w:val="single" w:sz="8" w:space="0" w:color="000000"/>
              <w:bottom w:val="single" w:sz="8" w:space="0" w:color="000000"/>
              <w:right w:val="single" w:sz="8" w:space="0" w:color="000000"/>
            </w:tcBorders>
            <w:vAlign w:val="center"/>
          </w:tcPr>
          <w:p w:rsidR="006C662C" w:rsidRPr="0080242B" w:rsidRDefault="006C662C">
            <w:pPr>
              <w:jc w:val="right"/>
              <w:rPr>
                <w:rFonts w:ascii="Verdana" w:hAnsi="Verdana"/>
                <w:color w:val="000000"/>
              </w:rPr>
            </w:pPr>
            <w:r>
              <w:rPr>
                <w:rFonts w:ascii="Verdana" w:hAnsi="Verdana"/>
                <w:color w:val="000000"/>
                <w:sz w:val="22"/>
                <w:szCs w:val="22"/>
              </w:rPr>
              <w:t>0,00</w:t>
            </w:r>
          </w:p>
        </w:tc>
        <w:tc>
          <w:tcPr>
            <w:tcW w:w="1470" w:type="dxa"/>
            <w:tcBorders>
              <w:top w:val="single" w:sz="8" w:space="0" w:color="000000"/>
              <w:left w:val="single" w:sz="8" w:space="0" w:color="000000"/>
              <w:bottom w:val="single" w:sz="8" w:space="0" w:color="000000"/>
              <w:right w:val="single" w:sz="8" w:space="0" w:color="000000"/>
            </w:tcBorders>
            <w:vAlign w:val="center"/>
          </w:tcPr>
          <w:p w:rsidR="006C662C" w:rsidRPr="0080242B" w:rsidRDefault="00E14E5B" w:rsidP="003B301E">
            <w:pPr>
              <w:jc w:val="right"/>
              <w:rPr>
                <w:rFonts w:ascii="Verdana" w:hAnsi="Verdana"/>
                <w:color w:val="000000"/>
              </w:rPr>
            </w:pPr>
            <w:r>
              <w:rPr>
                <w:rFonts w:ascii="Verdana" w:hAnsi="Verdana"/>
                <w:color w:val="000000"/>
                <w:sz w:val="22"/>
                <w:szCs w:val="22"/>
              </w:rPr>
              <w:t>6</w:t>
            </w:r>
            <w:r w:rsidR="006C662C">
              <w:rPr>
                <w:rFonts w:ascii="Verdana" w:hAnsi="Verdana"/>
                <w:color w:val="000000"/>
                <w:sz w:val="22"/>
                <w:szCs w:val="22"/>
              </w:rPr>
              <w:t>13,11</w:t>
            </w:r>
          </w:p>
        </w:tc>
        <w:tc>
          <w:tcPr>
            <w:tcW w:w="1960" w:type="dxa"/>
            <w:tcBorders>
              <w:top w:val="single" w:sz="8" w:space="0" w:color="000000"/>
              <w:left w:val="single" w:sz="8" w:space="0" w:color="000000"/>
              <w:bottom w:val="single" w:sz="8" w:space="0" w:color="000000"/>
              <w:right w:val="single" w:sz="8" w:space="0" w:color="000000"/>
            </w:tcBorders>
            <w:vAlign w:val="center"/>
          </w:tcPr>
          <w:p w:rsidR="006C662C" w:rsidRPr="0080242B" w:rsidRDefault="00BB3686" w:rsidP="003B301E">
            <w:pPr>
              <w:jc w:val="center"/>
              <w:rPr>
                <w:rFonts w:ascii="Verdana" w:hAnsi="Verdana"/>
                <w:color w:val="000000"/>
              </w:rPr>
            </w:pPr>
            <w:r>
              <w:rPr>
                <w:rFonts w:ascii="Verdana" w:hAnsi="Verdana"/>
                <w:color w:val="000000"/>
                <w:sz w:val="22"/>
                <w:szCs w:val="22"/>
              </w:rPr>
              <w:t>206,55</w:t>
            </w:r>
            <w:r w:rsidR="006C662C">
              <w:rPr>
                <w:rFonts w:ascii="Verdana" w:hAnsi="Verdana"/>
                <w:color w:val="000000"/>
                <w:sz w:val="22"/>
                <w:szCs w:val="22"/>
              </w:rPr>
              <w:t>%</w:t>
            </w:r>
          </w:p>
        </w:tc>
      </w:tr>
      <w:tr w:rsidR="006C662C" w:rsidRPr="0080242B" w:rsidTr="00B91A06">
        <w:trPr>
          <w:trHeight w:val="870"/>
        </w:trPr>
        <w:tc>
          <w:tcPr>
            <w:tcW w:w="2290" w:type="dxa"/>
            <w:tcBorders>
              <w:top w:val="single" w:sz="8" w:space="0" w:color="000000"/>
              <w:left w:val="single" w:sz="8" w:space="0" w:color="000000"/>
              <w:bottom w:val="single" w:sz="8" w:space="0" w:color="000000"/>
              <w:right w:val="single" w:sz="8" w:space="0" w:color="000000"/>
            </w:tcBorders>
            <w:shd w:val="clear" w:color="000000" w:fill="C0C0C0"/>
            <w:vAlign w:val="center"/>
          </w:tcPr>
          <w:p w:rsidR="006C662C" w:rsidRPr="0080242B" w:rsidRDefault="006C662C" w:rsidP="00903AFC">
            <w:pPr>
              <w:rPr>
                <w:rFonts w:ascii="Verdana" w:hAnsi="Verdana"/>
                <w:color w:val="000000"/>
              </w:rPr>
            </w:pPr>
            <w:r w:rsidRPr="0080242B">
              <w:rPr>
                <w:rFonts w:ascii="Verdana" w:hAnsi="Verdana"/>
                <w:color w:val="000000"/>
                <w:sz w:val="22"/>
                <w:szCs w:val="22"/>
              </w:rPr>
              <w:lastRenderedPageBreak/>
              <w:t>Medida 4: Correcta financiación de tasas y precios públicos</w:t>
            </w:r>
          </w:p>
        </w:tc>
        <w:tc>
          <w:tcPr>
            <w:tcW w:w="1440" w:type="dxa"/>
            <w:tcBorders>
              <w:top w:val="single" w:sz="8" w:space="0" w:color="000000"/>
              <w:left w:val="nil"/>
              <w:bottom w:val="single" w:sz="8" w:space="0" w:color="000000"/>
              <w:right w:val="single" w:sz="8" w:space="0" w:color="000000"/>
            </w:tcBorders>
            <w:vAlign w:val="center"/>
          </w:tcPr>
          <w:p w:rsidR="006C662C" w:rsidRPr="0080242B" w:rsidRDefault="00BB3686">
            <w:pPr>
              <w:jc w:val="right"/>
              <w:rPr>
                <w:rFonts w:ascii="Verdana" w:hAnsi="Verdana"/>
                <w:color w:val="000000"/>
              </w:rPr>
            </w:pPr>
            <w:r>
              <w:rPr>
                <w:rFonts w:ascii="Verdana" w:hAnsi="Verdana"/>
                <w:color w:val="000000"/>
                <w:sz w:val="22"/>
                <w:szCs w:val="22"/>
              </w:rPr>
              <w:t>2.138,1</w:t>
            </w:r>
            <w:r w:rsidR="006C662C">
              <w:rPr>
                <w:rFonts w:ascii="Verdana" w:hAnsi="Verdana"/>
                <w:color w:val="000000"/>
                <w:sz w:val="22"/>
                <w:szCs w:val="22"/>
              </w:rPr>
              <w:t>0</w:t>
            </w:r>
          </w:p>
        </w:tc>
        <w:tc>
          <w:tcPr>
            <w:tcW w:w="1320" w:type="dxa"/>
            <w:tcBorders>
              <w:top w:val="single" w:sz="8" w:space="0" w:color="000000"/>
              <w:left w:val="nil"/>
              <w:bottom w:val="single" w:sz="8" w:space="0" w:color="000000"/>
              <w:right w:val="single" w:sz="8" w:space="0" w:color="000000"/>
            </w:tcBorders>
            <w:vAlign w:val="center"/>
          </w:tcPr>
          <w:p w:rsidR="006C662C" w:rsidRPr="0080242B" w:rsidRDefault="006C662C">
            <w:pPr>
              <w:jc w:val="right"/>
              <w:rPr>
                <w:rFonts w:ascii="Verdana" w:hAnsi="Verdana"/>
                <w:color w:val="000000"/>
              </w:rPr>
            </w:pPr>
            <w:r>
              <w:rPr>
                <w:rFonts w:ascii="Verdana" w:hAnsi="Verdana"/>
                <w:color w:val="000000"/>
                <w:sz w:val="22"/>
                <w:szCs w:val="22"/>
              </w:rPr>
              <w:t>1.599,34</w:t>
            </w:r>
          </w:p>
        </w:tc>
        <w:tc>
          <w:tcPr>
            <w:tcW w:w="1200" w:type="dxa"/>
            <w:tcBorders>
              <w:top w:val="single" w:sz="8" w:space="0" w:color="000000"/>
              <w:left w:val="nil"/>
              <w:bottom w:val="single" w:sz="8" w:space="0" w:color="000000"/>
              <w:right w:val="single" w:sz="8" w:space="0" w:color="000000"/>
            </w:tcBorders>
            <w:vAlign w:val="center"/>
          </w:tcPr>
          <w:p w:rsidR="006C662C" w:rsidRPr="0080242B" w:rsidRDefault="006C662C">
            <w:pPr>
              <w:jc w:val="right"/>
              <w:rPr>
                <w:rFonts w:ascii="Verdana" w:hAnsi="Verdana"/>
                <w:color w:val="000000"/>
              </w:rPr>
            </w:pPr>
            <w:r>
              <w:rPr>
                <w:rFonts w:ascii="Verdana" w:hAnsi="Verdana"/>
                <w:color w:val="000000"/>
                <w:sz w:val="22"/>
                <w:szCs w:val="22"/>
              </w:rPr>
              <w:t>0,00</w:t>
            </w:r>
          </w:p>
        </w:tc>
        <w:tc>
          <w:tcPr>
            <w:tcW w:w="1200" w:type="dxa"/>
            <w:tcBorders>
              <w:top w:val="single" w:sz="8" w:space="0" w:color="000000"/>
              <w:left w:val="nil"/>
              <w:bottom w:val="single" w:sz="8" w:space="0" w:color="000000"/>
              <w:right w:val="single" w:sz="8" w:space="0" w:color="000000"/>
            </w:tcBorders>
            <w:vAlign w:val="center"/>
          </w:tcPr>
          <w:p w:rsidR="006C662C" w:rsidRPr="0080242B" w:rsidRDefault="006C662C">
            <w:pPr>
              <w:rPr>
                <w:rFonts w:ascii="Verdana" w:hAnsi="Verdana"/>
                <w:color w:val="000000"/>
              </w:rPr>
            </w:pPr>
            <w:r>
              <w:rPr>
                <w:rFonts w:ascii="Verdana" w:hAnsi="Verdana"/>
                <w:color w:val="000000"/>
                <w:sz w:val="22"/>
                <w:szCs w:val="22"/>
              </w:rPr>
              <w:t>0,00</w:t>
            </w:r>
          </w:p>
        </w:tc>
        <w:tc>
          <w:tcPr>
            <w:tcW w:w="1200" w:type="dxa"/>
            <w:tcBorders>
              <w:top w:val="single" w:sz="8" w:space="0" w:color="000000"/>
              <w:left w:val="nil"/>
              <w:bottom w:val="single" w:sz="8" w:space="0" w:color="000000"/>
              <w:right w:val="single" w:sz="8" w:space="0" w:color="000000"/>
            </w:tcBorders>
            <w:vAlign w:val="center"/>
          </w:tcPr>
          <w:p w:rsidR="006C662C" w:rsidRPr="0080242B" w:rsidRDefault="006C662C">
            <w:pPr>
              <w:rPr>
                <w:rFonts w:ascii="Verdana" w:hAnsi="Verdana"/>
                <w:color w:val="000000"/>
              </w:rPr>
            </w:pPr>
            <w:r>
              <w:rPr>
                <w:rFonts w:ascii="Verdana" w:hAnsi="Verdana"/>
                <w:color w:val="000000"/>
                <w:sz w:val="22"/>
                <w:szCs w:val="22"/>
              </w:rPr>
              <w:t>0,00</w:t>
            </w:r>
          </w:p>
        </w:tc>
        <w:tc>
          <w:tcPr>
            <w:tcW w:w="1270" w:type="dxa"/>
            <w:tcBorders>
              <w:top w:val="single" w:sz="8" w:space="0" w:color="000000"/>
              <w:left w:val="nil"/>
              <w:bottom w:val="single" w:sz="8" w:space="0" w:color="000000"/>
              <w:right w:val="single" w:sz="8" w:space="0" w:color="000000"/>
            </w:tcBorders>
            <w:vAlign w:val="center"/>
          </w:tcPr>
          <w:p w:rsidR="006C662C" w:rsidRPr="0080242B" w:rsidRDefault="00B0789A" w:rsidP="00702DF8">
            <w:pPr>
              <w:rPr>
                <w:rFonts w:ascii="Verdana" w:hAnsi="Verdana"/>
                <w:color w:val="000000"/>
              </w:rPr>
            </w:pPr>
            <w:r>
              <w:rPr>
                <w:rFonts w:ascii="Verdana" w:hAnsi="Verdana"/>
                <w:color w:val="000000"/>
              </w:rPr>
              <w:t>40,00</w:t>
            </w:r>
          </w:p>
        </w:tc>
        <w:tc>
          <w:tcPr>
            <w:tcW w:w="1360" w:type="dxa"/>
            <w:tcBorders>
              <w:top w:val="single" w:sz="8" w:space="0" w:color="000000"/>
              <w:left w:val="nil"/>
              <w:bottom w:val="single" w:sz="8" w:space="0" w:color="000000"/>
              <w:right w:val="single" w:sz="8" w:space="0" w:color="000000"/>
            </w:tcBorders>
            <w:vAlign w:val="center"/>
          </w:tcPr>
          <w:p w:rsidR="006C662C" w:rsidRPr="0080242B" w:rsidRDefault="00E14E5B" w:rsidP="00C96841">
            <w:pPr>
              <w:jc w:val="right"/>
              <w:rPr>
                <w:rFonts w:ascii="Verdana" w:hAnsi="Verdana"/>
                <w:color w:val="000000"/>
              </w:rPr>
            </w:pPr>
            <w:r>
              <w:rPr>
                <w:rFonts w:ascii="Verdana" w:hAnsi="Verdana"/>
                <w:color w:val="000000"/>
                <w:sz w:val="22"/>
                <w:szCs w:val="22"/>
              </w:rPr>
              <w:t>40</w:t>
            </w:r>
            <w:r w:rsidR="006C662C">
              <w:rPr>
                <w:rFonts w:ascii="Verdana" w:hAnsi="Verdana"/>
                <w:color w:val="000000"/>
                <w:sz w:val="22"/>
                <w:szCs w:val="22"/>
              </w:rPr>
              <w:t>,00</w:t>
            </w:r>
          </w:p>
        </w:tc>
        <w:tc>
          <w:tcPr>
            <w:tcW w:w="1470" w:type="dxa"/>
            <w:tcBorders>
              <w:top w:val="single" w:sz="8" w:space="0" w:color="000000"/>
              <w:left w:val="nil"/>
              <w:bottom w:val="single" w:sz="8" w:space="0" w:color="000000"/>
              <w:right w:val="single" w:sz="8" w:space="0" w:color="000000"/>
            </w:tcBorders>
            <w:vAlign w:val="center"/>
          </w:tcPr>
          <w:p w:rsidR="006C662C" w:rsidRPr="0080242B" w:rsidRDefault="006C662C" w:rsidP="007C7263">
            <w:pPr>
              <w:jc w:val="right"/>
              <w:rPr>
                <w:rFonts w:ascii="Verdana" w:hAnsi="Verdana"/>
                <w:color w:val="000000"/>
              </w:rPr>
            </w:pPr>
            <w:r>
              <w:rPr>
                <w:rFonts w:ascii="Verdana" w:hAnsi="Verdana"/>
                <w:color w:val="000000"/>
                <w:sz w:val="22"/>
                <w:szCs w:val="22"/>
              </w:rPr>
              <w:t>1.63</w:t>
            </w:r>
            <w:r w:rsidR="007C7263">
              <w:rPr>
                <w:rFonts w:ascii="Verdana" w:hAnsi="Verdana"/>
                <w:color w:val="000000"/>
                <w:sz w:val="22"/>
                <w:szCs w:val="22"/>
              </w:rPr>
              <w:t>9</w:t>
            </w:r>
            <w:r>
              <w:rPr>
                <w:rFonts w:ascii="Verdana" w:hAnsi="Verdana"/>
                <w:color w:val="000000"/>
                <w:sz w:val="22"/>
                <w:szCs w:val="22"/>
              </w:rPr>
              <w:t>,34</w:t>
            </w:r>
          </w:p>
        </w:tc>
        <w:tc>
          <w:tcPr>
            <w:tcW w:w="1960" w:type="dxa"/>
            <w:tcBorders>
              <w:top w:val="single" w:sz="8" w:space="0" w:color="000000"/>
              <w:left w:val="nil"/>
              <w:bottom w:val="single" w:sz="8" w:space="0" w:color="000000"/>
              <w:right w:val="single" w:sz="8" w:space="0" w:color="000000"/>
            </w:tcBorders>
            <w:vAlign w:val="center"/>
          </w:tcPr>
          <w:p w:rsidR="006C662C" w:rsidRPr="0080242B" w:rsidRDefault="006C662C" w:rsidP="00BB3686">
            <w:pPr>
              <w:jc w:val="center"/>
              <w:rPr>
                <w:rFonts w:ascii="Verdana" w:hAnsi="Verdana"/>
                <w:color w:val="000000"/>
              </w:rPr>
            </w:pPr>
            <w:r>
              <w:rPr>
                <w:rFonts w:ascii="Verdana" w:hAnsi="Verdana"/>
                <w:color w:val="000000"/>
                <w:sz w:val="22"/>
                <w:szCs w:val="22"/>
              </w:rPr>
              <w:t>-</w:t>
            </w:r>
            <w:r w:rsidR="00BB3686">
              <w:rPr>
                <w:rFonts w:ascii="Verdana" w:hAnsi="Verdana"/>
                <w:color w:val="000000"/>
                <w:sz w:val="22"/>
                <w:szCs w:val="22"/>
              </w:rPr>
              <w:t>25,19</w:t>
            </w:r>
            <w:r>
              <w:rPr>
                <w:rFonts w:ascii="Verdana" w:hAnsi="Verdana"/>
                <w:color w:val="000000"/>
                <w:sz w:val="22"/>
                <w:szCs w:val="22"/>
              </w:rPr>
              <w:t>%</w:t>
            </w:r>
          </w:p>
        </w:tc>
      </w:tr>
      <w:tr w:rsidR="006C662C" w:rsidRPr="0080242B" w:rsidTr="00B91A06">
        <w:trPr>
          <w:trHeight w:val="870"/>
        </w:trPr>
        <w:tc>
          <w:tcPr>
            <w:tcW w:w="2290" w:type="dxa"/>
            <w:tcBorders>
              <w:top w:val="nil"/>
              <w:left w:val="single" w:sz="8" w:space="0" w:color="000000"/>
              <w:bottom w:val="single" w:sz="8" w:space="0" w:color="000000"/>
              <w:right w:val="single" w:sz="8" w:space="0" w:color="000000"/>
            </w:tcBorders>
            <w:shd w:val="clear" w:color="000000" w:fill="C0C0C0"/>
            <w:vAlign w:val="center"/>
          </w:tcPr>
          <w:p w:rsidR="006C662C" w:rsidRPr="0080242B" w:rsidRDefault="006C662C" w:rsidP="00903AFC">
            <w:pPr>
              <w:rPr>
                <w:rFonts w:ascii="Verdana" w:hAnsi="Verdana"/>
                <w:color w:val="000000"/>
              </w:rPr>
            </w:pPr>
            <w:r w:rsidRPr="0080242B">
              <w:rPr>
                <w:rFonts w:ascii="Verdana" w:hAnsi="Verdana"/>
                <w:color w:val="000000"/>
                <w:sz w:val="22"/>
                <w:szCs w:val="22"/>
              </w:rPr>
              <w:t>Medida 5: Otras medidas por el lado de los ingresos</w:t>
            </w:r>
          </w:p>
        </w:tc>
        <w:tc>
          <w:tcPr>
            <w:tcW w:w="1440" w:type="dxa"/>
            <w:tcBorders>
              <w:top w:val="nil"/>
              <w:left w:val="nil"/>
              <w:bottom w:val="single" w:sz="8" w:space="0" w:color="000000"/>
              <w:right w:val="single" w:sz="8" w:space="0" w:color="000000"/>
            </w:tcBorders>
            <w:vAlign w:val="center"/>
          </w:tcPr>
          <w:p w:rsidR="006C662C" w:rsidRPr="0080242B" w:rsidRDefault="006C662C">
            <w:pPr>
              <w:jc w:val="right"/>
              <w:rPr>
                <w:rFonts w:ascii="Verdana" w:hAnsi="Verdana"/>
                <w:color w:val="000000"/>
              </w:rPr>
            </w:pPr>
            <w:r w:rsidRPr="0080242B">
              <w:rPr>
                <w:rFonts w:ascii="Verdana" w:hAnsi="Verdana"/>
                <w:color w:val="000000"/>
                <w:sz w:val="22"/>
                <w:szCs w:val="22"/>
              </w:rPr>
              <w:t>0,00</w:t>
            </w:r>
          </w:p>
        </w:tc>
        <w:tc>
          <w:tcPr>
            <w:tcW w:w="1320" w:type="dxa"/>
            <w:tcBorders>
              <w:top w:val="nil"/>
              <w:left w:val="nil"/>
              <w:bottom w:val="single" w:sz="8" w:space="0" w:color="000000"/>
              <w:right w:val="single" w:sz="8" w:space="0" w:color="000000"/>
            </w:tcBorders>
            <w:vAlign w:val="center"/>
          </w:tcPr>
          <w:p w:rsidR="006C662C" w:rsidRPr="0080242B" w:rsidRDefault="006C662C">
            <w:pPr>
              <w:jc w:val="right"/>
              <w:rPr>
                <w:rFonts w:ascii="Verdana" w:hAnsi="Verdana"/>
                <w:color w:val="000000"/>
              </w:rPr>
            </w:pPr>
            <w:r w:rsidRPr="0080242B">
              <w:rPr>
                <w:rFonts w:ascii="Verdana" w:hAnsi="Verdana"/>
                <w:color w:val="000000"/>
                <w:sz w:val="22"/>
                <w:szCs w:val="22"/>
              </w:rPr>
              <w:t>0,00</w:t>
            </w:r>
          </w:p>
        </w:tc>
        <w:tc>
          <w:tcPr>
            <w:tcW w:w="1200" w:type="dxa"/>
            <w:tcBorders>
              <w:top w:val="nil"/>
              <w:left w:val="nil"/>
              <w:bottom w:val="single" w:sz="8" w:space="0" w:color="000000"/>
              <w:right w:val="single" w:sz="8" w:space="0" w:color="000000"/>
            </w:tcBorders>
            <w:vAlign w:val="center"/>
          </w:tcPr>
          <w:p w:rsidR="006C662C" w:rsidRPr="0080242B" w:rsidRDefault="006C662C">
            <w:pPr>
              <w:jc w:val="right"/>
              <w:rPr>
                <w:rFonts w:ascii="Verdana" w:hAnsi="Verdana"/>
                <w:color w:val="000000"/>
              </w:rPr>
            </w:pPr>
            <w:r w:rsidRPr="0080242B">
              <w:rPr>
                <w:rFonts w:ascii="Verdana" w:hAnsi="Verdana"/>
                <w:color w:val="000000"/>
                <w:sz w:val="22"/>
                <w:szCs w:val="22"/>
              </w:rPr>
              <w:t>0,00</w:t>
            </w:r>
          </w:p>
        </w:tc>
        <w:tc>
          <w:tcPr>
            <w:tcW w:w="1200" w:type="dxa"/>
            <w:tcBorders>
              <w:top w:val="nil"/>
              <w:left w:val="nil"/>
              <w:bottom w:val="single" w:sz="8" w:space="0" w:color="000000"/>
              <w:right w:val="single" w:sz="8" w:space="0" w:color="000000"/>
            </w:tcBorders>
            <w:vAlign w:val="center"/>
          </w:tcPr>
          <w:p w:rsidR="006C662C" w:rsidRPr="0080242B" w:rsidRDefault="006C662C">
            <w:pPr>
              <w:rPr>
                <w:rFonts w:ascii="Verdana" w:hAnsi="Verdana"/>
                <w:color w:val="000000"/>
              </w:rPr>
            </w:pPr>
            <w:r w:rsidRPr="0080242B">
              <w:rPr>
                <w:rFonts w:ascii="Verdana" w:hAnsi="Verdana"/>
                <w:color w:val="000000"/>
                <w:sz w:val="22"/>
                <w:szCs w:val="22"/>
              </w:rPr>
              <w:t> </w:t>
            </w:r>
            <w:r>
              <w:rPr>
                <w:rFonts w:ascii="Verdana" w:hAnsi="Verdana"/>
                <w:color w:val="000000"/>
                <w:sz w:val="22"/>
                <w:szCs w:val="22"/>
              </w:rPr>
              <w:t>0,00</w:t>
            </w:r>
          </w:p>
        </w:tc>
        <w:tc>
          <w:tcPr>
            <w:tcW w:w="1200" w:type="dxa"/>
            <w:tcBorders>
              <w:top w:val="nil"/>
              <w:left w:val="nil"/>
              <w:bottom w:val="single" w:sz="8" w:space="0" w:color="000000"/>
              <w:right w:val="single" w:sz="8" w:space="0" w:color="000000"/>
            </w:tcBorders>
            <w:vAlign w:val="center"/>
          </w:tcPr>
          <w:p w:rsidR="006C662C" w:rsidRPr="0080242B" w:rsidRDefault="006C662C">
            <w:pPr>
              <w:rPr>
                <w:rFonts w:ascii="Verdana" w:hAnsi="Verdana"/>
                <w:color w:val="000000"/>
              </w:rPr>
            </w:pPr>
            <w:r>
              <w:rPr>
                <w:rFonts w:ascii="Verdana" w:hAnsi="Verdana"/>
                <w:color w:val="000000"/>
                <w:sz w:val="22"/>
                <w:szCs w:val="22"/>
              </w:rPr>
              <w:t>0,00</w:t>
            </w:r>
          </w:p>
        </w:tc>
        <w:tc>
          <w:tcPr>
            <w:tcW w:w="1270" w:type="dxa"/>
            <w:tcBorders>
              <w:top w:val="nil"/>
              <w:left w:val="nil"/>
              <w:bottom w:val="single" w:sz="8" w:space="0" w:color="000000"/>
              <w:right w:val="single" w:sz="8" w:space="0" w:color="000000"/>
            </w:tcBorders>
            <w:vAlign w:val="center"/>
          </w:tcPr>
          <w:p w:rsidR="006C662C" w:rsidRPr="0080242B" w:rsidRDefault="00B0789A">
            <w:pPr>
              <w:rPr>
                <w:rFonts w:ascii="Verdana" w:hAnsi="Verdana"/>
                <w:color w:val="000000"/>
              </w:rPr>
            </w:pPr>
            <w:r>
              <w:rPr>
                <w:rFonts w:ascii="Verdana" w:hAnsi="Verdana"/>
                <w:color w:val="000000"/>
              </w:rPr>
              <w:t>0,00</w:t>
            </w:r>
          </w:p>
        </w:tc>
        <w:tc>
          <w:tcPr>
            <w:tcW w:w="1360" w:type="dxa"/>
            <w:tcBorders>
              <w:top w:val="nil"/>
              <w:left w:val="nil"/>
              <w:bottom w:val="single" w:sz="8" w:space="0" w:color="000000"/>
              <w:right w:val="single" w:sz="8" w:space="0" w:color="000000"/>
            </w:tcBorders>
            <w:vAlign w:val="center"/>
          </w:tcPr>
          <w:p w:rsidR="006C662C" w:rsidRPr="0080242B" w:rsidRDefault="006C662C">
            <w:pPr>
              <w:jc w:val="right"/>
              <w:rPr>
                <w:rFonts w:ascii="Verdana" w:hAnsi="Verdana"/>
                <w:color w:val="000000"/>
              </w:rPr>
            </w:pPr>
            <w:r w:rsidRPr="0080242B">
              <w:rPr>
                <w:rFonts w:ascii="Verdana" w:hAnsi="Verdana"/>
                <w:color w:val="000000"/>
                <w:sz w:val="22"/>
                <w:szCs w:val="22"/>
              </w:rPr>
              <w:t>0,00</w:t>
            </w:r>
          </w:p>
        </w:tc>
        <w:tc>
          <w:tcPr>
            <w:tcW w:w="1470" w:type="dxa"/>
            <w:tcBorders>
              <w:top w:val="nil"/>
              <w:left w:val="nil"/>
              <w:bottom w:val="single" w:sz="8" w:space="0" w:color="000000"/>
              <w:right w:val="single" w:sz="8" w:space="0" w:color="000000"/>
            </w:tcBorders>
            <w:vAlign w:val="center"/>
          </w:tcPr>
          <w:p w:rsidR="006C662C" w:rsidRPr="0080242B" w:rsidRDefault="006C662C">
            <w:pPr>
              <w:jc w:val="right"/>
              <w:rPr>
                <w:rFonts w:ascii="Verdana" w:hAnsi="Verdana"/>
                <w:color w:val="000000"/>
              </w:rPr>
            </w:pPr>
            <w:r w:rsidRPr="0080242B">
              <w:rPr>
                <w:rFonts w:ascii="Verdana" w:hAnsi="Verdana"/>
                <w:color w:val="000000"/>
                <w:sz w:val="22"/>
                <w:szCs w:val="22"/>
              </w:rPr>
              <w:t>0,00</w:t>
            </w:r>
          </w:p>
        </w:tc>
        <w:tc>
          <w:tcPr>
            <w:tcW w:w="1960" w:type="dxa"/>
            <w:tcBorders>
              <w:top w:val="nil"/>
              <w:left w:val="nil"/>
              <w:bottom w:val="single" w:sz="8" w:space="0" w:color="000000"/>
              <w:right w:val="single" w:sz="8" w:space="0" w:color="000000"/>
            </w:tcBorders>
            <w:vAlign w:val="center"/>
          </w:tcPr>
          <w:p w:rsidR="006C662C" w:rsidRPr="0080242B" w:rsidRDefault="006C662C">
            <w:pPr>
              <w:jc w:val="center"/>
              <w:rPr>
                <w:rFonts w:ascii="Verdana" w:hAnsi="Verdana"/>
                <w:color w:val="000000"/>
              </w:rPr>
            </w:pPr>
            <w:r w:rsidRPr="0080242B">
              <w:rPr>
                <w:rFonts w:ascii="Verdana" w:hAnsi="Verdana"/>
                <w:color w:val="000000"/>
                <w:sz w:val="22"/>
                <w:szCs w:val="22"/>
              </w:rPr>
              <w:t>0,00%</w:t>
            </w:r>
          </w:p>
        </w:tc>
      </w:tr>
      <w:tr w:rsidR="006C662C" w:rsidRPr="0080242B" w:rsidTr="00B91A06">
        <w:trPr>
          <w:trHeight w:val="1440"/>
        </w:trPr>
        <w:tc>
          <w:tcPr>
            <w:tcW w:w="2290" w:type="dxa"/>
            <w:tcBorders>
              <w:top w:val="nil"/>
              <w:left w:val="single" w:sz="8" w:space="0" w:color="000000"/>
              <w:bottom w:val="single" w:sz="8" w:space="0" w:color="000000"/>
              <w:right w:val="single" w:sz="8" w:space="0" w:color="000000"/>
            </w:tcBorders>
            <w:shd w:val="clear" w:color="000000" w:fill="C0C0C0"/>
            <w:vAlign w:val="center"/>
          </w:tcPr>
          <w:p w:rsidR="006C662C" w:rsidRPr="0080242B" w:rsidRDefault="006C662C" w:rsidP="00903AFC">
            <w:pPr>
              <w:rPr>
                <w:rFonts w:ascii="Verdana" w:hAnsi="Verdana"/>
                <w:b/>
                <w:bCs/>
                <w:color w:val="000000"/>
              </w:rPr>
            </w:pPr>
            <w:r w:rsidRPr="0080242B">
              <w:rPr>
                <w:rFonts w:ascii="Verdana" w:hAnsi="Verdana"/>
                <w:b/>
                <w:bCs/>
                <w:color w:val="000000"/>
                <w:sz w:val="22"/>
                <w:szCs w:val="22"/>
              </w:rPr>
              <w:t>AHORRO TOTAL GENERADO POR LAS MEDIDAS relativas a ingresos CORRIENTES</w:t>
            </w:r>
          </w:p>
        </w:tc>
        <w:tc>
          <w:tcPr>
            <w:tcW w:w="1440" w:type="dxa"/>
            <w:tcBorders>
              <w:top w:val="nil"/>
              <w:left w:val="nil"/>
              <w:bottom w:val="single" w:sz="8" w:space="0" w:color="000000"/>
              <w:right w:val="single" w:sz="8" w:space="0" w:color="000000"/>
            </w:tcBorders>
            <w:vAlign w:val="center"/>
          </w:tcPr>
          <w:p w:rsidR="006C662C" w:rsidRPr="0080242B" w:rsidRDefault="006C662C">
            <w:pPr>
              <w:jc w:val="right"/>
              <w:rPr>
                <w:rFonts w:ascii="Verdana" w:hAnsi="Verdana"/>
                <w:b/>
                <w:color w:val="000000"/>
              </w:rPr>
            </w:pPr>
            <w:r>
              <w:rPr>
                <w:rFonts w:ascii="Verdana" w:hAnsi="Verdana"/>
                <w:b/>
                <w:color w:val="000000"/>
                <w:sz w:val="22"/>
                <w:szCs w:val="22"/>
              </w:rPr>
              <w:t>0,00</w:t>
            </w:r>
          </w:p>
        </w:tc>
        <w:tc>
          <w:tcPr>
            <w:tcW w:w="1320" w:type="dxa"/>
            <w:tcBorders>
              <w:top w:val="nil"/>
              <w:left w:val="nil"/>
              <w:bottom w:val="single" w:sz="8" w:space="0" w:color="000000"/>
              <w:right w:val="single" w:sz="8" w:space="0" w:color="000000"/>
            </w:tcBorders>
            <w:vAlign w:val="center"/>
          </w:tcPr>
          <w:p w:rsidR="006C662C" w:rsidRPr="0080242B" w:rsidRDefault="006C662C">
            <w:pPr>
              <w:jc w:val="right"/>
              <w:rPr>
                <w:rFonts w:ascii="Verdana" w:hAnsi="Verdana"/>
                <w:b/>
                <w:color w:val="000000"/>
              </w:rPr>
            </w:pPr>
            <w:r>
              <w:rPr>
                <w:rFonts w:ascii="Verdana" w:hAnsi="Verdana"/>
                <w:b/>
                <w:color w:val="000000"/>
                <w:sz w:val="22"/>
                <w:szCs w:val="22"/>
              </w:rPr>
              <w:t>9.065,01</w:t>
            </w:r>
          </w:p>
        </w:tc>
        <w:tc>
          <w:tcPr>
            <w:tcW w:w="1200" w:type="dxa"/>
            <w:tcBorders>
              <w:top w:val="nil"/>
              <w:left w:val="nil"/>
              <w:bottom w:val="single" w:sz="8" w:space="0" w:color="000000"/>
              <w:right w:val="single" w:sz="8" w:space="0" w:color="000000"/>
            </w:tcBorders>
            <w:vAlign w:val="center"/>
          </w:tcPr>
          <w:p w:rsidR="006C662C" w:rsidRPr="0080242B" w:rsidRDefault="006C662C">
            <w:pPr>
              <w:jc w:val="right"/>
              <w:rPr>
                <w:rFonts w:ascii="Verdana" w:hAnsi="Verdana"/>
                <w:b/>
                <w:color w:val="000000"/>
              </w:rPr>
            </w:pPr>
            <w:r>
              <w:rPr>
                <w:rFonts w:ascii="Verdana" w:hAnsi="Verdana"/>
                <w:b/>
                <w:color w:val="000000"/>
                <w:sz w:val="22"/>
                <w:szCs w:val="22"/>
              </w:rPr>
              <w:t>0,00</w:t>
            </w:r>
          </w:p>
        </w:tc>
        <w:tc>
          <w:tcPr>
            <w:tcW w:w="1200" w:type="dxa"/>
            <w:tcBorders>
              <w:top w:val="nil"/>
              <w:left w:val="nil"/>
              <w:bottom w:val="single" w:sz="8" w:space="0" w:color="000000"/>
              <w:right w:val="single" w:sz="8" w:space="0" w:color="000000"/>
            </w:tcBorders>
            <w:vAlign w:val="center"/>
          </w:tcPr>
          <w:p w:rsidR="006C662C" w:rsidRPr="0080242B" w:rsidRDefault="006C662C">
            <w:pPr>
              <w:rPr>
                <w:rFonts w:ascii="Verdana" w:hAnsi="Verdana"/>
                <w:b/>
                <w:color w:val="000000"/>
              </w:rPr>
            </w:pPr>
            <w:r>
              <w:rPr>
                <w:rFonts w:ascii="Verdana" w:hAnsi="Verdana"/>
                <w:b/>
                <w:color w:val="000000"/>
                <w:sz w:val="22"/>
                <w:szCs w:val="22"/>
              </w:rPr>
              <w:t>0,00</w:t>
            </w:r>
          </w:p>
        </w:tc>
        <w:tc>
          <w:tcPr>
            <w:tcW w:w="1200" w:type="dxa"/>
            <w:tcBorders>
              <w:top w:val="nil"/>
              <w:left w:val="nil"/>
              <w:bottom w:val="single" w:sz="8" w:space="0" w:color="000000"/>
              <w:right w:val="single" w:sz="8" w:space="0" w:color="000000"/>
            </w:tcBorders>
            <w:vAlign w:val="center"/>
          </w:tcPr>
          <w:p w:rsidR="006C662C" w:rsidRPr="0080242B" w:rsidRDefault="006C662C">
            <w:pPr>
              <w:rPr>
                <w:rFonts w:ascii="Verdana" w:hAnsi="Verdana"/>
                <w:b/>
                <w:color w:val="000000"/>
              </w:rPr>
            </w:pPr>
            <w:r>
              <w:rPr>
                <w:rFonts w:ascii="Verdana" w:hAnsi="Verdana"/>
                <w:b/>
                <w:color w:val="000000"/>
                <w:sz w:val="22"/>
                <w:szCs w:val="22"/>
              </w:rPr>
              <w:t>0,00</w:t>
            </w:r>
          </w:p>
        </w:tc>
        <w:tc>
          <w:tcPr>
            <w:tcW w:w="1270" w:type="dxa"/>
            <w:tcBorders>
              <w:top w:val="nil"/>
              <w:left w:val="nil"/>
              <w:bottom w:val="single" w:sz="8" w:space="0" w:color="000000"/>
              <w:right w:val="single" w:sz="8" w:space="0" w:color="000000"/>
            </w:tcBorders>
            <w:vAlign w:val="center"/>
          </w:tcPr>
          <w:p w:rsidR="006C662C" w:rsidRPr="0080242B" w:rsidRDefault="006C662C" w:rsidP="008D1CCB">
            <w:pPr>
              <w:rPr>
                <w:rFonts w:ascii="Verdana" w:hAnsi="Verdana"/>
                <w:b/>
                <w:color w:val="000000"/>
              </w:rPr>
            </w:pPr>
            <w:r w:rsidRPr="0080242B">
              <w:rPr>
                <w:rFonts w:ascii="Verdana" w:hAnsi="Verdana"/>
                <w:b/>
                <w:color w:val="000000"/>
                <w:sz w:val="22"/>
                <w:szCs w:val="22"/>
              </w:rPr>
              <w:t> </w:t>
            </w:r>
            <w:r w:rsidR="00B0789A">
              <w:rPr>
                <w:rFonts w:ascii="Verdana" w:hAnsi="Verdana"/>
                <w:b/>
                <w:color w:val="000000"/>
                <w:sz w:val="22"/>
                <w:szCs w:val="22"/>
              </w:rPr>
              <w:t>40,00</w:t>
            </w:r>
          </w:p>
        </w:tc>
        <w:tc>
          <w:tcPr>
            <w:tcW w:w="1360" w:type="dxa"/>
            <w:tcBorders>
              <w:top w:val="nil"/>
              <w:left w:val="nil"/>
              <w:bottom w:val="single" w:sz="8" w:space="0" w:color="000000"/>
              <w:right w:val="single" w:sz="8" w:space="0" w:color="000000"/>
            </w:tcBorders>
            <w:vAlign w:val="center"/>
          </w:tcPr>
          <w:p w:rsidR="006C662C" w:rsidRPr="0080242B" w:rsidRDefault="007C7263">
            <w:pPr>
              <w:jc w:val="right"/>
              <w:rPr>
                <w:rFonts w:ascii="Verdana" w:hAnsi="Verdana"/>
                <w:b/>
                <w:color w:val="000000"/>
              </w:rPr>
            </w:pPr>
            <w:r>
              <w:rPr>
                <w:rFonts w:ascii="Verdana" w:hAnsi="Verdana"/>
                <w:b/>
                <w:color w:val="000000"/>
                <w:sz w:val="22"/>
                <w:szCs w:val="22"/>
              </w:rPr>
              <w:t>40</w:t>
            </w:r>
            <w:r w:rsidR="006C662C">
              <w:rPr>
                <w:rFonts w:ascii="Verdana" w:hAnsi="Verdana"/>
                <w:b/>
                <w:color w:val="000000"/>
                <w:sz w:val="22"/>
                <w:szCs w:val="22"/>
              </w:rPr>
              <w:t>,00</w:t>
            </w:r>
          </w:p>
        </w:tc>
        <w:tc>
          <w:tcPr>
            <w:tcW w:w="1470" w:type="dxa"/>
            <w:tcBorders>
              <w:top w:val="nil"/>
              <w:left w:val="nil"/>
              <w:bottom w:val="single" w:sz="8" w:space="0" w:color="000000"/>
              <w:right w:val="single" w:sz="8" w:space="0" w:color="000000"/>
            </w:tcBorders>
            <w:vAlign w:val="center"/>
          </w:tcPr>
          <w:p w:rsidR="006C662C" w:rsidRPr="0080242B" w:rsidRDefault="006C662C" w:rsidP="007C7263">
            <w:pPr>
              <w:jc w:val="right"/>
              <w:rPr>
                <w:rFonts w:ascii="Verdana" w:hAnsi="Verdana"/>
                <w:b/>
                <w:color w:val="000000"/>
              </w:rPr>
            </w:pPr>
            <w:r>
              <w:rPr>
                <w:rFonts w:ascii="Verdana" w:hAnsi="Verdana"/>
                <w:b/>
                <w:color w:val="000000"/>
                <w:sz w:val="22"/>
                <w:szCs w:val="22"/>
              </w:rPr>
              <w:t>9.</w:t>
            </w:r>
            <w:r w:rsidR="007C7263">
              <w:rPr>
                <w:rFonts w:ascii="Verdana" w:hAnsi="Verdana"/>
                <w:b/>
                <w:color w:val="000000"/>
                <w:sz w:val="22"/>
                <w:szCs w:val="22"/>
              </w:rPr>
              <w:t>105</w:t>
            </w:r>
            <w:r>
              <w:rPr>
                <w:rFonts w:ascii="Verdana" w:hAnsi="Verdana"/>
                <w:b/>
                <w:color w:val="000000"/>
                <w:sz w:val="22"/>
                <w:szCs w:val="22"/>
              </w:rPr>
              <w:t>,0</w:t>
            </w:r>
            <w:r w:rsidR="007C7263">
              <w:rPr>
                <w:rFonts w:ascii="Verdana" w:hAnsi="Verdana"/>
                <w:b/>
                <w:color w:val="000000"/>
                <w:sz w:val="22"/>
                <w:szCs w:val="22"/>
              </w:rPr>
              <w:t>1</w:t>
            </w:r>
          </w:p>
        </w:tc>
        <w:tc>
          <w:tcPr>
            <w:tcW w:w="1960" w:type="dxa"/>
            <w:tcBorders>
              <w:top w:val="nil"/>
              <w:left w:val="nil"/>
              <w:bottom w:val="single" w:sz="8" w:space="0" w:color="000000"/>
              <w:right w:val="single" w:sz="8" w:space="0" w:color="000000"/>
            </w:tcBorders>
            <w:vAlign w:val="center"/>
          </w:tcPr>
          <w:p w:rsidR="006C662C" w:rsidRPr="0080242B" w:rsidRDefault="006C662C">
            <w:pPr>
              <w:jc w:val="center"/>
              <w:rPr>
                <w:rFonts w:ascii="Verdana" w:hAnsi="Verdana"/>
                <w:b/>
                <w:color w:val="000000"/>
              </w:rPr>
            </w:pPr>
            <w:r>
              <w:rPr>
                <w:rFonts w:ascii="Verdana" w:hAnsi="Verdana"/>
                <w:b/>
                <w:color w:val="000000"/>
                <w:sz w:val="22"/>
                <w:szCs w:val="22"/>
              </w:rPr>
              <w:t>0,00</w:t>
            </w:r>
            <w:r w:rsidRPr="0080242B">
              <w:rPr>
                <w:rFonts w:ascii="Verdana" w:hAnsi="Verdana"/>
                <w:b/>
                <w:color w:val="000000"/>
                <w:sz w:val="22"/>
                <w:szCs w:val="22"/>
              </w:rPr>
              <w:t>%</w:t>
            </w:r>
          </w:p>
        </w:tc>
      </w:tr>
      <w:tr w:rsidR="006C662C" w:rsidRPr="0080242B" w:rsidTr="00B91A06">
        <w:trPr>
          <w:trHeight w:val="1155"/>
        </w:trPr>
        <w:tc>
          <w:tcPr>
            <w:tcW w:w="2290" w:type="dxa"/>
            <w:tcBorders>
              <w:top w:val="nil"/>
              <w:left w:val="single" w:sz="8" w:space="0" w:color="000000"/>
              <w:bottom w:val="single" w:sz="8" w:space="0" w:color="000000"/>
              <w:right w:val="single" w:sz="8" w:space="0" w:color="000000"/>
            </w:tcBorders>
            <w:shd w:val="clear" w:color="000000" w:fill="C0C0C0"/>
            <w:vAlign w:val="center"/>
          </w:tcPr>
          <w:p w:rsidR="006C662C" w:rsidRPr="0080242B" w:rsidRDefault="006C662C" w:rsidP="00903AFC">
            <w:pPr>
              <w:rPr>
                <w:rFonts w:ascii="Verdana" w:hAnsi="Verdana"/>
                <w:b/>
                <w:bCs/>
                <w:color w:val="000000"/>
              </w:rPr>
            </w:pPr>
            <w:r w:rsidRPr="0080242B">
              <w:rPr>
                <w:rFonts w:ascii="Verdana" w:hAnsi="Verdana"/>
                <w:b/>
                <w:bCs/>
                <w:color w:val="000000"/>
                <w:sz w:val="22"/>
                <w:szCs w:val="22"/>
              </w:rPr>
              <w:t>Ahorro total generado por las medidas relativas a ingresos</w:t>
            </w:r>
          </w:p>
        </w:tc>
        <w:tc>
          <w:tcPr>
            <w:tcW w:w="1440" w:type="dxa"/>
            <w:tcBorders>
              <w:top w:val="nil"/>
              <w:left w:val="nil"/>
              <w:bottom w:val="single" w:sz="8" w:space="0" w:color="000000"/>
              <w:right w:val="single" w:sz="8" w:space="0" w:color="000000"/>
            </w:tcBorders>
            <w:vAlign w:val="center"/>
          </w:tcPr>
          <w:p w:rsidR="006C662C" w:rsidRPr="0080242B" w:rsidRDefault="00BB3686" w:rsidP="00BB3686">
            <w:pPr>
              <w:jc w:val="right"/>
              <w:rPr>
                <w:rFonts w:ascii="Verdana" w:hAnsi="Verdana"/>
                <w:b/>
                <w:color w:val="000000"/>
              </w:rPr>
            </w:pPr>
            <w:r>
              <w:rPr>
                <w:rFonts w:ascii="Verdana" w:hAnsi="Verdana"/>
                <w:b/>
                <w:color w:val="000000"/>
                <w:sz w:val="22"/>
                <w:szCs w:val="22"/>
              </w:rPr>
              <w:t>3.838,10</w:t>
            </w:r>
          </w:p>
        </w:tc>
        <w:tc>
          <w:tcPr>
            <w:tcW w:w="1320" w:type="dxa"/>
            <w:tcBorders>
              <w:top w:val="nil"/>
              <w:left w:val="nil"/>
              <w:bottom w:val="single" w:sz="8" w:space="0" w:color="000000"/>
              <w:right w:val="single" w:sz="8" w:space="0" w:color="000000"/>
            </w:tcBorders>
            <w:vAlign w:val="center"/>
          </w:tcPr>
          <w:p w:rsidR="006C662C" w:rsidRPr="0080242B" w:rsidRDefault="006C662C">
            <w:pPr>
              <w:jc w:val="right"/>
              <w:rPr>
                <w:rFonts w:ascii="Verdana" w:hAnsi="Verdana"/>
                <w:b/>
                <w:color w:val="000000"/>
              </w:rPr>
            </w:pPr>
            <w:r>
              <w:rPr>
                <w:rFonts w:ascii="Verdana" w:hAnsi="Verdana"/>
                <w:b/>
                <w:color w:val="000000"/>
                <w:sz w:val="22"/>
                <w:szCs w:val="22"/>
              </w:rPr>
              <w:t>9.065,01</w:t>
            </w:r>
          </w:p>
        </w:tc>
        <w:tc>
          <w:tcPr>
            <w:tcW w:w="1200" w:type="dxa"/>
            <w:tcBorders>
              <w:top w:val="nil"/>
              <w:left w:val="nil"/>
              <w:bottom w:val="single" w:sz="8" w:space="0" w:color="000000"/>
              <w:right w:val="single" w:sz="8" w:space="0" w:color="000000"/>
            </w:tcBorders>
            <w:vAlign w:val="center"/>
          </w:tcPr>
          <w:p w:rsidR="006C662C" w:rsidRPr="0080242B" w:rsidRDefault="006C662C">
            <w:pPr>
              <w:jc w:val="right"/>
              <w:rPr>
                <w:rFonts w:ascii="Verdana" w:hAnsi="Verdana"/>
                <w:b/>
                <w:color w:val="000000"/>
              </w:rPr>
            </w:pPr>
            <w:r>
              <w:rPr>
                <w:rFonts w:ascii="Verdana" w:hAnsi="Verdana"/>
                <w:b/>
                <w:color w:val="000000"/>
                <w:sz w:val="22"/>
                <w:szCs w:val="22"/>
              </w:rPr>
              <w:t>0,00</w:t>
            </w:r>
          </w:p>
        </w:tc>
        <w:tc>
          <w:tcPr>
            <w:tcW w:w="1200" w:type="dxa"/>
            <w:tcBorders>
              <w:top w:val="nil"/>
              <w:left w:val="nil"/>
              <w:bottom w:val="single" w:sz="8" w:space="0" w:color="000000"/>
              <w:right w:val="single" w:sz="8" w:space="0" w:color="000000"/>
            </w:tcBorders>
            <w:vAlign w:val="center"/>
          </w:tcPr>
          <w:p w:rsidR="006C662C" w:rsidRPr="0080242B" w:rsidRDefault="006C662C">
            <w:pPr>
              <w:rPr>
                <w:rFonts w:ascii="Verdana" w:hAnsi="Verdana"/>
                <w:b/>
                <w:color w:val="000000"/>
              </w:rPr>
            </w:pPr>
            <w:r>
              <w:rPr>
                <w:rFonts w:ascii="Verdana" w:hAnsi="Verdana"/>
                <w:b/>
                <w:color w:val="000000"/>
                <w:sz w:val="22"/>
                <w:szCs w:val="22"/>
              </w:rPr>
              <w:t>0,00</w:t>
            </w:r>
          </w:p>
        </w:tc>
        <w:tc>
          <w:tcPr>
            <w:tcW w:w="1200" w:type="dxa"/>
            <w:tcBorders>
              <w:top w:val="nil"/>
              <w:left w:val="nil"/>
              <w:bottom w:val="single" w:sz="8" w:space="0" w:color="000000"/>
              <w:right w:val="single" w:sz="8" w:space="0" w:color="000000"/>
            </w:tcBorders>
            <w:vAlign w:val="center"/>
          </w:tcPr>
          <w:p w:rsidR="006C662C" w:rsidRPr="0080242B" w:rsidRDefault="006C662C">
            <w:pPr>
              <w:rPr>
                <w:rFonts w:ascii="Verdana" w:hAnsi="Verdana"/>
                <w:b/>
                <w:color w:val="000000"/>
              </w:rPr>
            </w:pPr>
            <w:r>
              <w:rPr>
                <w:rFonts w:ascii="Verdana" w:hAnsi="Verdana"/>
                <w:b/>
                <w:color w:val="000000"/>
                <w:sz w:val="22"/>
                <w:szCs w:val="22"/>
              </w:rPr>
              <w:t>0,00</w:t>
            </w:r>
          </w:p>
        </w:tc>
        <w:tc>
          <w:tcPr>
            <w:tcW w:w="1270" w:type="dxa"/>
            <w:tcBorders>
              <w:top w:val="nil"/>
              <w:left w:val="nil"/>
              <w:bottom w:val="single" w:sz="8" w:space="0" w:color="000000"/>
              <w:right w:val="single" w:sz="8" w:space="0" w:color="000000"/>
            </w:tcBorders>
            <w:vAlign w:val="center"/>
          </w:tcPr>
          <w:p w:rsidR="006C662C" w:rsidRPr="0080242B" w:rsidRDefault="006C662C">
            <w:pPr>
              <w:rPr>
                <w:rFonts w:ascii="Verdana" w:hAnsi="Verdana"/>
                <w:b/>
                <w:color w:val="000000"/>
              </w:rPr>
            </w:pPr>
          </w:p>
        </w:tc>
        <w:tc>
          <w:tcPr>
            <w:tcW w:w="1360" w:type="dxa"/>
            <w:tcBorders>
              <w:top w:val="nil"/>
              <w:left w:val="nil"/>
              <w:bottom w:val="single" w:sz="8" w:space="0" w:color="000000"/>
              <w:right w:val="single" w:sz="8" w:space="0" w:color="000000"/>
            </w:tcBorders>
            <w:vAlign w:val="center"/>
          </w:tcPr>
          <w:p w:rsidR="006C662C" w:rsidRPr="0080242B" w:rsidRDefault="00E14E5B" w:rsidP="005505AA">
            <w:pPr>
              <w:jc w:val="right"/>
              <w:rPr>
                <w:rFonts w:ascii="Verdana" w:hAnsi="Verdana"/>
                <w:b/>
                <w:color w:val="000000"/>
              </w:rPr>
            </w:pPr>
            <w:r>
              <w:rPr>
                <w:rFonts w:ascii="Verdana" w:hAnsi="Verdana"/>
                <w:b/>
                <w:color w:val="000000"/>
                <w:sz w:val="22"/>
                <w:szCs w:val="22"/>
              </w:rPr>
              <w:t>40</w:t>
            </w:r>
            <w:r w:rsidR="006C662C">
              <w:rPr>
                <w:rFonts w:ascii="Verdana" w:hAnsi="Verdana"/>
                <w:b/>
                <w:color w:val="000000"/>
                <w:sz w:val="22"/>
                <w:szCs w:val="22"/>
              </w:rPr>
              <w:t>,00</w:t>
            </w:r>
          </w:p>
        </w:tc>
        <w:tc>
          <w:tcPr>
            <w:tcW w:w="1470" w:type="dxa"/>
            <w:tcBorders>
              <w:top w:val="nil"/>
              <w:left w:val="nil"/>
              <w:bottom w:val="single" w:sz="8" w:space="0" w:color="000000"/>
              <w:right w:val="single" w:sz="8" w:space="0" w:color="000000"/>
            </w:tcBorders>
            <w:vAlign w:val="center"/>
          </w:tcPr>
          <w:p w:rsidR="006C662C" w:rsidRPr="0080242B" w:rsidRDefault="006C662C" w:rsidP="007C7263">
            <w:pPr>
              <w:jc w:val="right"/>
              <w:rPr>
                <w:rFonts w:ascii="Verdana" w:hAnsi="Verdana"/>
                <w:b/>
                <w:color w:val="000000"/>
              </w:rPr>
            </w:pPr>
            <w:r>
              <w:rPr>
                <w:rFonts w:ascii="Verdana" w:hAnsi="Verdana"/>
                <w:b/>
                <w:color w:val="000000"/>
                <w:sz w:val="22"/>
                <w:szCs w:val="22"/>
              </w:rPr>
              <w:t>9.</w:t>
            </w:r>
            <w:r w:rsidR="007C7263">
              <w:rPr>
                <w:rFonts w:ascii="Verdana" w:hAnsi="Verdana"/>
                <w:b/>
                <w:color w:val="000000"/>
                <w:sz w:val="22"/>
                <w:szCs w:val="22"/>
              </w:rPr>
              <w:t>105</w:t>
            </w:r>
            <w:r>
              <w:rPr>
                <w:rFonts w:ascii="Verdana" w:hAnsi="Verdana"/>
                <w:b/>
                <w:color w:val="000000"/>
                <w:sz w:val="22"/>
                <w:szCs w:val="22"/>
              </w:rPr>
              <w:t>,01</w:t>
            </w:r>
          </w:p>
        </w:tc>
        <w:tc>
          <w:tcPr>
            <w:tcW w:w="1960" w:type="dxa"/>
            <w:tcBorders>
              <w:top w:val="nil"/>
              <w:left w:val="nil"/>
              <w:bottom w:val="single" w:sz="8" w:space="0" w:color="000000"/>
              <w:right w:val="single" w:sz="8" w:space="0" w:color="000000"/>
            </w:tcBorders>
            <w:vAlign w:val="center"/>
          </w:tcPr>
          <w:p w:rsidR="006C662C" w:rsidRPr="0080242B" w:rsidRDefault="006C662C" w:rsidP="00BB3686">
            <w:pPr>
              <w:jc w:val="center"/>
              <w:rPr>
                <w:rFonts w:ascii="Verdana" w:hAnsi="Verdana"/>
                <w:b/>
                <w:color w:val="000000"/>
              </w:rPr>
            </w:pPr>
            <w:r>
              <w:rPr>
                <w:rFonts w:ascii="Verdana" w:hAnsi="Verdana"/>
                <w:b/>
                <w:color w:val="000000"/>
                <w:sz w:val="22"/>
                <w:szCs w:val="22"/>
              </w:rPr>
              <w:t>1</w:t>
            </w:r>
            <w:r w:rsidR="00BB3686">
              <w:rPr>
                <w:rFonts w:ascii="Verdana" w:hAnsi="Verdana"/>
                <w:b/>
                <w:color w:val="000000"/>
                <w:sz w:val="22"/>
                <w:szCs w:val="22"/>
              </w:rPr>
              <w:t>36,18</w:t>
            </w:r>
            <w:r>
              <w:rPr>
                <w:rFonts w:ascii="Verdana" w:hAnsi="Verdana"/>
                <w:b/>
                <w:color w:val="000000"/>
                <w:sz w:val="22"/>
                <w:szCs w:val="22"/>
              </w:rPr>
              <w:t>%</w:t>
            </w:r>
          </w:p>
        </w:tc>
      </w:tr>
    </w:tbl>
    <w:p w:rsidR="006C662C" w:rsidRDefault="006C662C" w:rsidP="002E7978">
      <w:pPr>
        <w:autoSpaceDE w:val="0"/>
        <w:autoSpaceDN w:val="0"/>
        <w:adjustRightInd w:val="0"/>
        <w:spacing w:line="360" w:lineRule="auto"/>
        <w:jc w:val="both"/>
        <w:rPr>
          <w:rFonts w:ascii="Century Gothic" w:hAnsi="Century Gothic" w:cs="Arial"/>
          <w:sz w:val="20"/>
          <w:szCs w:val="20"/>
        </w:rPr>
      </w:pPr>
    </w:p>
    <w:p w:rsidR="006C662C" w:rsidRDefault="006C662C" w:rsidP="002E7978">
      <w:pPr>
        <w:autoSpaceDE w:val="0"/>
        <w:autoSpaceDN w:val="0"/>
        <w:adjustRightInd w:val="0"/>
        <w:spacing w:line="360" w:lineRule="auto"/>
        <w:jc w:val="both"/>
        <w:rPr>
          <w:rFonts w:ascii="Century Gothic" w:hAnsi="Century Gothic" w:cs="Arial"/>
          <w:sz w:val="20"/>
          <w:szCs w:val="20"/>
        </w:rPr>
      </w:pPr>
    </w:p>
    <w:p w:rsidR="006C662C" w:rsidRDefault="006C662C" w:rsidP="002E7978">
      <w:pPr>
        <w:autoSpaceDE w:val="0"/>
        <w:autoSpaceDN w:val="0"/>
        <w:adjustRightInd w:val="0"/>
        <w:spacing w:line="360" w:lineRule="auto"/>
        <w:jc w:val="both"/>
        <w:rPr>
          <w:rFonts w:ascii="Century Gothic" w:hAnsi="Century Gothic" w:cs="Arial"/>
          <w:sz w:val="20"/>
          <w:szCs w:val="20"/>
        </w:rPr>
      </w:pPr>
    </w:p>
    <w:p w:rsidR="006C662C" w:rsidRDefault="006C662C" w:rsidP="002E7978">
      <w:pPr>
        <w:autoSpaceDE w:val="0"/>
        <w:autoSpaceDN w:val="0"/>
        <w:adjustRightInd w:val="0"/>
        <w:spacing w:line="360" w:lineRule="auto"/>
        <w:jc w:val="both"/>
        <w:rPr>
          <w:rFonts w:ascii="Century Gothic" w:hAnsi="Century Gothic" w:cs="Arial"/>
          <w:sz w:val="20"/>
          <w:szCs w:val="20"/>
        </w:rPr>
      </w:pPr>
    </w:p>
    <w:p w:rsidR="006C662C" w:rsidRDefault="006C662C" w:rsidP="002E7978">
      <w:pPr>
        <w:autoSpaceDE w:val="0"/>
        <w:autoSpaceDN w:val="0"/>
        <w:adjustRightInd w:val="0"/>
        <w:spacing w:line="360" w:lineRule="auto"/>
        <w:jc w:val="both"/>
        <w:rPr>
          <w:rFonts w:ascii="Century Gothic" w:hAnsi="Century Gothic" w:cs="Arial"/>
          <w:sz w:val="20"/>
          <w:szCs w:val="20"/>
        </w:rPr>
        <w:sectPr w:rsidR="006C662C" w:rsidSect="00E77C5A">
          <w:pgSz w:w="16838" w:h="11906" w:orient="landscape"/>
          <w:pgMar w:top="1701" w:right="1417" w:bottom="1701" w:left="1417" w:header="708" w:footer="708" w:gutter="0"/>
          <w:cols w:space="708"/>
          <w:docGrid w:linePitch="360"/>
        </w:sectPr>
      </w:pPr>
    </w:p>
    <w:p w:rsidR="006C662C" w:rsidRPr="0039375A" w:rsidRDefault="006C662C" w:rsidP="002E7978">
      <w:pPr>
        <w:autoSpaceDE w:val="0"/>
        <w:autoSpaceDN w:val="0"/>
        <w:adjustRightInd w:val="0"/>
        <w:spacing w:line="360" w:lineRule="auto"/>
        <w:jc w:val="both"/>
        <w:rPr>
          <w:rFonts w:ascii="Century Gothic" w:hAnsi="Century Gothic" w:cs="Arial"/>
          <w:b/>
          <w:sz w:val="20"/>
          <w:szCs w:val="20"/>
        </w:rPr>
      </w:pPr>
      <w:r>
        <w:rPr>
          <w:rFonts w:ascii="Century Gothic" w:hAnsi="Century Gothic"/>
          <w:b/>
          <w:sz w:val="20"/>
          <w:szCs w:val="20"/>
        </w:rPr>
        <w:lastRenderedPageBreak/>
        <w:t>A) M</w:t>
      </w:r>
      <w:r w:rsidRPr="0039375A">
        <w:rPr>
          <w:rFonts w:ascii="Century Gothic" w:hAnsi="Century Gothic"/>
          <w:b/>
          <w:sz w:val="20"/>
          <w:szCs w:val="20"/>
        </w:rPr>
        <w:t>edidas de ingresos contempladas en el plan de ajuste</w:t>
      </w:r>
      <w:r>
        <w:rPr>
          <w:rFonts w:ascii="Century Gothic" w:hAnsi="Century Gothic" w:cs="Arial"/>
          <w:b/>
          <w:sz w:val="20"/>
          <w:szCs w:val="20"/>
        </w:rPr>
        <w:t xml:space="preserve"> y análisis de sus desviaciones:</w:t>
      </w:r>
    </w:p>
    <w:p w:rsidR="006C662C" w:rsidRPr="00992DE2" w:rsidRDefault="006C662C" w:rsidP="00991C3E">
      <w:pPr>
        <w:autoSpaceDE w:val="0"/>
        <w:autoSpaceDN w:val="0"/>
        <w:adjustRightInd w:val="0"/>
        <w:spacing w:line="360" w:lineRule="auto"/>
        <w:ind w:firstLine="708"/>
        <w:jc w:val="both"/>
        <w:rPr>
          <w:rFonts w:ascii="Century Gothic" w:hAnsi="Century Gothic" w:cs="Arial"/>
          <w:b/>
          <w:i/>
          <w:sz w:val="20"/>
          <w:szCs w:val="20"/>
          <w:u w:val="single"/>
        </w:rPr>
      </w:pPr>
      <w:r w:rsidRPr="00992DE2">
        <w:rPr>
          <w:rFonts w:ascii="Century Gothic" w:hAnsi="Century Gothic" w:cs="Arial"/>
          <w:b/>
          <w:i/>
          <w:sz w:val="20"/>
          <w:szCs w:val="20"/>
          <w:u w:val="single"/>
        </w:rPr>
        <w:t>Medida1: Subidas tributarias, supresión de exenciones y bonificaciones voluntarias.</w:t>
      </w:r>
    </w:p>
    <w:p w:rsidR="006C662C" w:rsidRPr="0039375A" w:rsidRDefault="006C662C" w:rsidP="00991C3E">
      <w:pPr>
        <w:autoSpaceDE w:val="0"/>
        <w:autoSpaceDN w:val="0"/>
        <w:adjustRightInd w:val="0"/>
        <w:spacing w:line="360" w:lineRule="auto"/>
        <w:ind w:firstLine="708"/>
        <w:jc w:val="both"/>
        <w:rPr>
          <w:rFonts w:ascii="Century Gothic" w:hAnsi="Century Gothic" w:cs="Arial"/>
          <w:i/>
          <w:sz w:val="20"/>
          <w:szCs w:val="20"/>
          <w:u w:val="single"/>
        </w:rPr>
      </w:pPr>
      <w:r>
        <w:rPr>
          <w:rFonts w:ascii="Century Gothic" w:hAnsi="Century Gothic" w:cs="Arial"/>
          <w:b/>
          <w:sz w:val="20"/>
          <w:szCs w:val="20"/>
        </w:rPr>
        <w:t xml:space="preserve">1) Descripción de la medida del Plan de ajuste: </w:t>
      </w:r>
    </w:p>
    <w:p w:rsidR="006C662C" w:rsidRDefault="006C662C" w:rsidP="009A1000">
      <w:pPr>
        <w:autoSpaceDE w:val="0"/>
        <w:autoSpaceDN w:val="0"/>
        <w:adjustRightInd w:val="0"/>
        <w:spacing w:line="360" w:lineRule="auto"/>
        <w:ind w:firstLine="708"/>
        <w:jc w:val="both"/>
        <w:rPr>
          <w:rFonts w:ascii="Century Gothic" w:hAnsi="Century Gothic" w:cs="Arial"/>
          <w:i/>
          <w:sz w:val="20"/>
          <w:szCs w:val="20"/>
        </w:rPr>
      </w:pPr>
      <w:r w:rsidRPr="0039375A">
        <w:rPr>
          <w:rFonts w:ascii="Century Gothic" w:hAnsi="Century Gothic" w:cs="Arial"/>
          <w:b/>
          <w:i/>
          <w:sz w:val="20"/>
          <w:szCs w:val="20"/>
        </w:rPr>
        <w:t>IBI:</w:t>
      </w:r>
      <w:r w:rsidRPr="0039375A">
        <w:rPr>
          <w:rFonts w:ascii="Century Gothic" w:hAnsi="Century Gothic" w:cs="Arial"/>
          <w:i/>
          <w:sz w:val="20"/>
          <w:szCs w:val="20"/>
        </w:rPr>
        <w:t xml:space="preserve"> </w:t>
      </w:r>
      <w:r>
        <w:rPr>
          <w:rFonts w:ascii="Century Gothic" w:hAnsi="Century Gothic" w:cs="Arial"/>
          <w:i/>
          <w:sz w:val="20"/>
          <w:szCs w:val="20"/>
        </w:rPr>
        <w:t>Aplicación del incremento del tipo impositivo del 10% regulado en el artículo 8 de la Ley 16/2013, de 29 de octubre para los bienes de naturaleza urbana.</w:t>
      </w:r>
    </w:p>
    <w:p w:rsidR="006C662C" w:rsidRPr="0039375A" w:rsidRDefault="006C662C" w:rsidP="009A1000">
      <w:pPr>
        <w:autoSpaceDE w:val="0"/>
        <w:autoSpaceDN w:val="0"/>
        <w:adjustRightInd w:val="0"/>
        <w:spacing w:line="360" w:lineRule="auto"/>
        <w:ind w:firstLine="708"/>
        <w:jc w:val="both"/>
        <w:rPr>
          <w:rFonts w:ascii="Century Gothic" w:hAnsi="Century Gothic" w:cs="Arial"/>
          <w:i/>
          <w:sz w:val="20"/>
          <w:szCs w:val="20"/>
        </w:rPr>
      </w:pPr>
      <w:r w:rsidRPr="00770A34">
        <w:rPr>
          <w:rFonts w:ascii="Century Gothic" w:hAnsi="Century Gothic" w:cs="Arial"/>
          <w:b/>
          <w:i/>
          <w:sz w:val="20"/>
          <w:szCs w:val="20"/>
        </w:rPr>
        <w:t>IBI:</w:t>
      </w:r>
      <w:r>
        <w:rPr>
          <w:rFonts w:ascii="Century Gothic" w:hAnsi="Century Gothic" w:cs="Arial"/>
          <w:i/>
          <w:sz w:val="20"/>
          <w:szCs w:val="20"/>
        </w:rPr>
        <w:t xml:space="preserve"> Revisión catastral con efectos 2.014</w:t>
      </w:r>
    </w:p>
    <w:p w:rsidR="006C662C" w:rsidRDefault="006C662C" w:rsidP="009A1000">
      <w:pPr>
        <w:autoSpaceDE w:val="0"/>
        <w:autoSpaceDN w:val="0"/>
        <w:adjustRightInd w:val="0"/>
        <w:spacing w:line="360" w:lineRule="auto"/>
        <w:ind w:firstLine="708"/>
        <w:jc w:val="both"/>
        <w:rPr>
          <w:rFonts w:ascii="Century Gothic" w:hAnsi="Century Gothic"/>
          <w:b/>
          <w:sz w:val="20"/>
          <w:szCs w:val="20"/>
        </w:rPr>
      </w:pPr>
      <w:r w:rsidRPr="00E327F8">
        <w:rPr>
          <w:rFonts w:ascii="Century Gothic" w:hAnsi="Century Gothic" w:cs="Arial"/>
          <w:b/>
          <w:sz w:val="20"/>
          <w:szCs w:val="20"/>
        </w:rPr>
        <w:t>2</w:t>
      </w:r>
      <w:r w:rsidRPr="00E327F8">
        <w:rPr>
          <w:rFonts w:ascii="Century Gothic" w:hAnsi="Century Gothic"/>
          <w:b/>
          <w:sz w:val="20"/>
          <w:szCs w:val="20"/>
        </w:rPr>
        <w:t xml:space="preserve">) Análisis de las desviaciones producidas en el </w:t>
      </w:r>
      <w:r>
        <w:rPr>
          <w:rFonts w:ascii="Century Gothic" w:hAnsi="Century Gothic"/>
          <w:b/>
          <w:sz w:val="20"/>
          <w:szCs w:val="20"/>
        </w:rPr>
        <w:t>calendario de ejecución o en la</w:t>
      </w:r>
      <w:r w:rsidRPr="00E327F8">
        <w:rPr>
          <w:rFonts w:ascii="Century Gothic" w:hAnsi="Century Gothic"/>
          <w:b/>
          <w:sz w:val="20"/>
          <w:szCs w:val="20"/>
        </w:rPr>
        <w:t xml:space="preserve"> </w:t>
      </w:r>
      <w:r>
        <w:rPr>
          <w:rFonts w:ascii="Century Gothic" w:hAnsi="Century Gothic"/>
          <w:b/>
          <w:sz w:val="20"/>
          <w:szCs w:val="20"/>
        </w:rPr>
        <w:t xml:space="preserve">medida </w:t>
      </w:r>
      <w:r w:rsidRPr="0039375A">
        <w:rPr>
          <w:rFonts w:ascii="Century Gothic" w:hAnsi="Century Gothic"/>
          <w:b/>
          <w:sz w:val="20"/>
          <w:szCs w:val="20"/>
        </w:rPr>
        <w:t>de ingresos</w:t>
      </w:r>
      <w:r>
        <w:rPr>
          <w:rFonts w:ascii="Century Gothic" w:hAnsi="Century Gothic"/>
          <w:b/>
          <w:sz w:val="20"/>
          <w:szCs w:val="20"/>
        </w:rPr>
        <w:t xml:space="preserve"> contemplada</w:t>
      </w:r>
      <w:r w:rsidRPr="0039375A">
        <w:rPr>
          <w:rFonts w:ascii="Century Gothic" w:hAnsi="Century Gothic"/>
          <w:b/>
          <w:sz w:val="20"/>
          <w:szCs w:val="20"/>
        </w:rPr>
        <w:t xml:space="preserve"> en el plan de ajuste</w:t>
      </w:r>
      <w:r>
        <w:rPr>
          <w:rFonts w:ascii="Century Gothic" w:hAnsi="Century Gothic"/>
          <w:b/>
          <w:sz w:val="20"/>
          <w:szCs w:val="20"/>
        </w:rPr>
        <w:t>.</w:t>
      </w:r>
    </w:p>
    <w:p w:rsidR="006C662C" w:rsidRDefault="006C662C" w:rsidP="00AF20E1">
      <w:pPr>
        <w:numPr>
          <w:ilvl w:val="0"/>
          <w:numId w:val="15"/>
        </w:numPr>
        <w:autoSpaceDE w:val="0"/>
        <w:autoSpaceDN w:val="0"/>
        <w:adjustRightInd w:val="0"/>
        <w:spacing w:line="360" w:lineRule="auto"/>
        <w:jc w:val="both"/>
        <w:rPr>
          <w:rFonts w:ascii="Century Gothic" w:hAnsi="Century Gothic"/>
          <w:sz w:val="20"/>
          <w:szCs w:val="20"/>
        </w:rPr>
      </w:pPr>
      <w:r w:rsidRPr="00770A34">
        <w:rPr>
          <w:rFonts w:ascii="Century Gothic" w:hAnsi="Century Gothic"/>
          <w:b/>
          <w:sz w:val="20"/>
          <w:szCs w:val="20"/>
        </w:rPr>
        <w:t xml:space="preserve">Medida ejecutada: </w:t>
      </w:r>
      <w:r w:rsidRPr="00770A34">
        <w:rPr>
          <w:rFonts w:ascii="Century Gothic" w:hAnsi="Century Gothic"/>
          <w:sz w:val="20"/>
          <w:szCs w:val="20"/>
        </w:rPr>
        <w:t>SI,</w:t>
      </w:r>
      <w:r>
        <w:rPr>
          <w:rFonts w:ascii="Century Gothic" w:hAnsi="Century Gothic"/>
          <w:sz w:val="20"/>
          <w:szCs w:val="20"/>
        </w:rPr>
        <w:t xml:space="preserve"> al no haberse acogido el Ayuntamiento a la aplicación de coeficientes de actualización de valores catastrales (art.32.2 del TRLCI), se ha producido la prórroga para el ejercicio de 2.014 del incremento del tipo impositivo del 10%</w:t>
      </w:r>
      <w:r w:rsidRPr="00674A70">
        <w:rPr>
          <w:rFonts w:ascii="Century Gothic" w:hAnsi="Century Gothic" w:cs="Arial"/>
          <w:i/>
          <w:sz w:val="20"/>
          <w:szCs w:val="20"/>
        </w:rPr>
        <w:t xml:space="preserve"> </w:t>
      </w:r>
      <w:r>
        <w:rPr>
          <w:rFonts w:ascii="Century Gothic" w:hAnsi="Century Gothic" w:cs="Arial"/>
          <w:i/>
          <w:sz w:val="20"/>
          <w:szCs w:val="20"/>
        </w:rPr>
        <w:t>regulado en el artículo 8 de la Ley 16/2013, de 29 de octubre para los bienes de naturaleza urbana.</w:t>
      </w:r>
    </w:p>
    <w:p w:rsidR="006C662C" w:rsidRPr="00DC3149" w:rsidRDefault="006C662C" w:rsidP="00DC3149">
      <w:pPr>
        <w:numPr>
          <w:ilvl w:val="0"/>
          <w:numId w:val="15"/>
        </w:numPr>
        <w:autoSpaceDE w:val="0"/>
        <w:autoSpaceDN w:val="0"/>
        <w:adjustRightInd w:val="0"/>
        <w:spacing w:line="360" w:lineRule="auto"/>
        <w:jc w:val="both"/>
        <w:rPr>
          <w:rFonts w:ascii="Century Gothic" w:hAnsi="Century Gothic"/>
          <w:sz w:val="20"/>
          <w:szCs w:val="20"/>
        </w:rPr>
      </w:pPr>
      <w:r w:rsidRPr="00770A34">
        <w:rPr>
          <w:rFonts w:ascii="Century Gothic" w:hAnsi="Century Gothic"/>
          <w:b/>
          <w:sz w:val="20"/>
          <w:szCs w:val="20"/>
        </w:rPr>
        <w:t>Medida ejecutada</w:t>
      </w:r>
      <w:r>
        <w:rPr>
          <w:rFonts w:ascii="Century Gothic" w:hAnsi="Century Gothic"/>
          <w:b/>
          <w:sz w:val="20"/>
          <w:szCs w:val="20"/>
        </w:rPr>
        <w:t xml:space="preserve">: </w:t>
      </w:r>
      <w:r w:rsidRPr="00674A70">
        <w:rPr>
          <w:rFonts w:ascii="Century Gothic" w:hAnsi="Century Gothic"/>
          <w:sz w:val="20"/>
          <w:szCs w:val="20"/>
        </w:rPr>
        <w:t>No se ha procedido</w:t>
      </w:r>
      <w:r>
        <w:rPr>
          <w:rFonts w:ascii="Century Gothic" w:hAnsi="Century Gothic"/>
          <w:sz w:val="20"/>
          <w:szCs w:val="20"/>
        </w:rPr>
        <w:t xml:space="preserve"> a aprobar la revisión total de la ponencia de valores, dejándose su aplicación para el ejercicio de 2.017, de acuerdo con la reunión mantenida con la Gerencia Territorial del catastro. No obstante, por resolución de 22 de abril de 2.014 de la Dirección General del catastro (BOE nº105 de 30 de abril de 2.014), se ha aprobado la aplicación del procedimiento de regularización catastral,</w:t>
      </w:r>
      <w:r w:rsidRPr="00DC3149">
        <w:rPr>
          <w:rFonts w:ascii="Century Gothic" w:hAnsi="Century Gothic"/>
          <w:sz w:val="20"/>
          <w:szCs w:val="20"/>
        </w:rPr>
        <w:t xml:space="preserve"> </w:t>
      </w:r>
      <w:r>
        <w:rPr>
          <w:rFonts w:ascii="Century Gothic" w:hAnsi="Century Gothic"/>
          <w:sz w:val="20"/>
          <w:szCs w:val="20"/>
        </w:rPr>
        <w:t xml:space="preserve">que establece la disposición adicional tercera del TRLCI, en el municipio de </w:t>
      </w:r>
      <w:proofErr w:type="spellStart"/>
      <w:r>
        <w:rPr>
          <w:rFonts w:ascii="Century Gothic" w:hAnsi="Century Gothic"/>
          <w:sz w:val="20"/>
          <w:szCs w:val="20"/>
        </w:rPr>
        <w:t>Dénia</w:t>
      </w:r>
      <w:proofErr w:type="spellEnd"/>
      <w:r>
        <w:rPr>
          <w:rFonts w:ascii="Century Gothic" w:hAnsi="Century Gothic"/>
          <w:sz w:val="20"/>
          <w:szCs w:val="20"/>
        </w:rPr>
        <w:t xml:space="preserve"> hasta el 30 de noviembre de 2.014, estando previsto sus efectos en los ing</w:t>
      </w:r>
      <w:r w:rsidR="0029631B">
        <w:rPr>
          <w:rFonts w:ascii="Century Gothic" w:hAnsi="Century Gothic"/>
          <w:sz w:val="20"/>
          <w:szCs w:val="20"/>
        </w:rPr>
        <w:t>resos en el ejercicio de 2.015, con una cuota tributaria estimada a liquidar correspondiente a los ejercicios de 2.011 a 2.014 de 3.079.026,67€.</w:t>
      </w:r>
    </w:p>
    <w:p w:rsidR="006C662C" w:rsidRDefault="006C662C" w:rsidP="00AF20E1">
      <w:pPr>
        <w:numPr>
          <w:ilvl w:val="0"/>
          <w:numId w:val="15"/>
        </w:numPr>
        <w:autoSpaceDE w:val="0"/>
        <w:autoSpaceDN w:val="0"/>
        <w:adjustRightInd w:val="0"/>
        <w:spacing w:line="360" w:lineRule="auto"/>
        <w:jc w:val="both"/>
        <w:rPr>
          <w:rFonts w:ascii="Century Gothic" w:hAnsi="Century Gothic"/>
          <w:sz w:val="20"/>
          <w:szCs w:val="20"/>
        </w:rPr>
      </w:pPr>
      <w:r w:rsidRPr="00770A34">
        <w:rPr>
          <w:rFonts w:ascii="Century Gothic" w:hAnsi="Century Gothic"/>
          <w:b/>
          <w:sz w:val="20"/>
          <w:szCs w:val="20"/>
        </w:rPr>
        <w:t xml:space="preserve"> Impacto económico acumulado </w:t>
      </w:r>
      <w:r w:rsidR="008A0B6B">
        <w:rPr>
          <w:rFonts w:ascii="Century Gothic" w:hAnsi="Century Gothic"/>
          <w:b/>
          <w:sz w:val="20"/>
          <w:szCs w:val="20"/>
        </w:rPr>
        <w:t>primer</w:t>
      </w:r>
      <w:r w:rsidRPr="00770A34">
        <w:rPr>
          <w:rFonts w:ascii="Century Gothic" w:hAnsi="Century Gothic"/>
          <w:b/>
          <w:sz w:val="20"/>
          <w:szCs w:val="20"/>
        </w:rPr>
        <w:t xml:space="preserve"> trimestre de 201</w:t>
      </w:r>
      <w:r w:rsidR="008A0B6B">
        <w:rPr>
          <w:rFonts w:ascii="Century Gothic" w:hAnsi="Century Gothic"/>
          <w:b/>
          <w:sz w:val="20"/>
          <w:szCs w:val="20"/>
        </w:rPr>
        <w:t>5</w:t>
      </w:r>
      <w:r w:rsidRPr="00770A34">
        <w:rPr>
          <w:rFonts w:ascii="Century Gothic" w:hAnsi="Century Gothic"/>
          <w:b/>
          <w:sz w:val="20"/>
          <w:szCs w:val="20"/>
        </w:rPr>
        <w:t xml:space="preserve">: </w:t>
      </w:r>
      <w:r>
        <w:rPr>
          <w:rFonts w:ascii="Century Gothic" w:hAnsi="Century Gothic"/>
          <w:b/>
          <w:sz w:val="20"/>
          <w:szCs w:val="20"/>
        </w:rPr>
        <w:t>0,00</w:t>
      </w:r>
      <w:r w:rsidRPr="00770A34">
        <w:rPr>
          <w:rFonts w:ascii="Century Gothic" w:hAnsi="Century Gothic"/>
          <w:sz w:val="20"/>
          <w:szCs w:val="20"/>
        </w:rPr>
        <w:t xml:space="preserve">€ </w:t>
      </w:r>
    </w:p>
    <w:p w:rsidR="006C662C" w:rsidRPr="00930784" w:rsidRDefault="006C662C" w:rsidP="009A1000">
      <w:pPr>
        <w:numPr>
          <w:ilvl w:val="0"/>
          <w:numId w:val="15"/>
        </w:numPr>
        <w:autoSpaceDE w:val="0"/>
        <w:autoSpaceDN w:val="0"/>
        <w:adjustRightInd w:val="0"/>
        <w:spacing w:line="360" w:lineRule="auto"/>
        <w:jc w:val="both"/>
        <w:rPr>
          <w:rFonts w:ascii="Century Gothic" w:hAnsi="Century Gothic" w:cs="Arial"/>
          <w:sz w:val="20"/>
          <w:szCs w:val="20"/>
        </w:rPr>
      </w:pPr>
      <w:r>
        <w:rPr>
          <w:rFonts w:ascii="Century Gothic" w:hAnsi="Century Gothic"/>
          <w:b/>
          <w:sz w:val="20"/>
          <w:szCs w:val="20"/>
        </w:rPr>
        <w:t>Proyección anual estimada a 31 de diciembre de 201</w:t>
      </w:r>
      <w:r w:rsidR="008A0B6B">
        <w:rPr>
          <w:rFonts w:ascii="Century Gothic" w:hAnsi="Century Gothic"/>
          <w:b/>
          <w:sz w:val="20"/>
          <w:szCs w:val="20"/>
        </w:rPr>
        <w:t>5</w:t>
      </w:r>
      <w:r>
        <w:rPr>
          <w:rFonts w:ascii="Century Gothic" w:hAnsi="Century Gothic"/>
          <w:b/>
          <w:sz w:val="20"/>
          <w:szCs w:val="20"/>
        </w:rPr>
        <w:t xml:space="preserve">:  </w:t>
      </w:r>
      <w:r w:rsidR="00A06A4B">
        <w:rPr>
          <w:rFonts w:ascii="Century Gothic" w:hAnsi="Century Gothic"/>
          <w:b/>
          <w:sz w:val="20"/>
          <w:szCs w:val="20"/>
        </w:rPr>
        <w:t>0,00</w:t>
      </w:r>
      <w:r w:rsidRPr="00930784">
        <w:rPr>
          <w:rFonts w:ascii="Century Gothic" w:hAnsi="Century Gothic"/>
          <w:sz w:val="20"/>
          <w:szCs w:val="20"/>
        </w:rPr>
        <w:t>€</w:t>
      </w:r>
    </w:p>
    <w:p w:rsidR="006C662C" w:rsidRPr="0053375B" w:rsidRDefault="006C662C" w:rsidP="00930784">
      <w:pPr>
        <w:autoSpaceDE w:val="0"/>
        <w:autoSpaceDN w:val="0"/>
        <w:adjustRightInd w:val="0"/>
        <w:spacing w:line="360" w:lineRule="auto"/>
        <w:ind w:left="1068"/>
        <w:jc w:val="both"/>
        <w:rPr>
          <w:rFonts w:ascii="Century Gothic" w:hAnsi="Century Gothic" w:cs="Arial"/>
          <w:sz w:val="20"/>
          <w:szCs w:val="20"/>
        </w:rPr>
      </w:pPr>
    </w:p>
    <w:p w:rsidR="006C662C" w:rsidRPr="00992DE2" w:rsidRDefault="006C662C" w:rsidP="009A1000">
      <w:pPr>
        <w:autoSpaceDE w:val="0"/>
        <w:autoSpaceDN w:val="0"/>
        <w:adjustRightInd w:val="0"/>
        <w:spacing w:line="360" w:lineRule="auto"/>
        <w:ind w:firstLine="708"/>
        <w:jc w:val="both"/>
        <w:rPr>
          <w:rFonts w:ascii="Century Gothic" w:hAnsi="Century Gothic" w:cs="Arial"/>
          <w:b/>
          <w:i/>
          <w:sz w:val="20"/>
          <w:szCs w:val="20"/>
          <w:u w:val="single"/>
        </w:rPr>
      </w:pPr>
      <w:r w:rsidRPr="00992DE2">
        <w:rPr>
          <w:rFonts w:ascii="Century Gothic" w:hAnsi="Century Gothic" w:cs="Arial"/>
          <w:b/>
          <w:i/>
          <w:sz w:val="20"/>
          <w:szCs w:val="20"/>
          <w:u w:val="single"/>
        </w:rPr>
        <w:t>Medida 2: Refuerzo de la eficacia de la recaudación ejecutiva y voluntaria (firma de convenios de colaboración con Estado y/o CCAA)…</w:t>
      </w:r>
    </w:p>
    <w:p w:rsidR="006C662C" w:rsidRDefault="006C662C" w:rsidP="009A1000">
      <w:pPr>
        <w:autoSpaceDE w:val="0"/>
        <w:autoSpaceDN w:val="0"/>
        <w:adjustRightInd w:val="0"/>
        <w:spacing w:line="360" w:lineRule="auto"/>
        <w:ind w:firstLine="708"/>
        <w:jc w:val="both"/>
        <w:rPr>
          <w:rFonts w:ascii="Century Gothic" w:hAnsi="Century Gothic" w:cs="Arial"/>
          <w:b/>
          <w:sz w:val="20"/>
          <w:szCs w:val="20"/>
        </w:rPr>
      </w:pPr>
      <w:r>
        <w:rPr>
          <w:rFonts w:ascii="Century Gothic" w:hAnsi="Century Gothic" w:cs="Arial"/>
          <w:b/>
          <w:sz w:val="20"/>
          <w:szCs w:val="20"/>
        </w:rPr>
        <w:t xml:space="preserve">1) Descripción de la medida del Plan de ajuste: </w:t>
      </w:r>
    </w:p>
    <w:p w:rsidR="006C662C" w:rsidRPr="00930784" w:rsidRDefault="006C662C" w:rsidP="009A1000">
      <w:pPr>
        <w:autoSpaceDE w:val="0"/>
        <w:autoSpaceDN w:val="0"/>
        <w:adjustRightInd w:val="0"/>
        <w:spacing w:line="360" w:lineRule="auto"/>
        <w:ind w:firstLine="708"/>
        <w:jc w:val="both"/>
        <w:rPr>
          <w:rFonts w:ascii="Century Gothic" w:hAnsi="Century Gothic" w:cs="Arial"/>
          <w:sz w:val="20"/>
          <w:szCs w:val="20"/>
        </w:rPr>
      </w:pPr>
      <w:r w:rsidRPr="00930784">
        <w:rPr>
          <w:rFonts w:ascii="Century Gothic" w:hAnsi="Century Gothic" w:cs="Arial"/>
          <w:sz w:val="20"/>
          <w:szCs w:val="20"/>
        </w:rPr>
        <w:t>Convenio con SUMA Gestión Tributaria, de actualización de la base de datos catastral.</w:t>
      </w:r>
    </w:p>
    <w:p w:rsidR="006C662C" w:rsidRDefault="006C662C" w:rsidP="00237186">
      <w:pPr>
        <w:autoSpaceDE w:val="0"/>
        <w:autoSpaceDN w:val="0"/>
        <w:adjustRightInd w:val="0"/>
        <w:spacing w:line="360" w:lineRule="auto"/>
        <w:ind w:firstLine="708"/>
        <w:jc w:val="both"/>
        <w:rPr>
          <w:rFonts w:ascii="Century Gothic" w:hAnsi="Century Gothic"/>
          <w:b/>
          <w:sz w:val="20"/>
          <w:szCs w:val="20"/>
        </w:rPr>
      </w:pPr>
      <w:r w:rsidRPr="00E327F8">
        <w:rPr>
          <w:rFonts w:ascii="Century Gothic" w:hAnsi="Century Gothic" w:cs="Arial"/>
          <w:b/>
          <w:sz w:val="20"/>
          <w:szCs w:val="20"/>
        </w:rPr>
        <w:t>2</w:t>
      </w:r>
      <w:r w:rsidRPr="00E327F8">
        <w:rPr>
          <w:rFonts w:ascii="Century Gothic" w:hAnsi="Century Gothic"/>
          <w:b/>
          <w:sz w:val="20"/>
          <w:szCs w:val="20"/>
        </w:rPr>
        <w:t xml:space="preserve">) Análisis de las desviaciones producidas en el </w:t>
      </w:r>
      <w:r>
        <w:rPr>
          <w:rFonts w:ascii="Century Gothic" w:hAnsi="Century Gothic"/>
          <w:b/>
          <w:sz w:val="20"/>
          <w:szCs w:val="20"/>
        </w:rPr>
        <w:t>calendario de ejecución o en la</w:t>
      </w:r>
      <w:r w:rsidRPr="00E327F8">
        <w:rPr>
          <w:rFonts w:ascii="Century Gothic" w:hAnsi="Century Gothic"/>
          <w:b/>
          <w:sz w:val="20"/>
          <w:szCs w:val="20"/>
        </w:rPr>
        <w:t xml:space="preserve"> </w:t>
      </w:r>
      <w:r>
        <w:rPr>
          <w:rFonts w:ascii="Century Gothic" w:hAnsi="Century Gothic"/>
          <w:b/>
          <w:sz w:val="20"/>
          <w:szCs w:val="20"/>
        </w:rPr>
        <w:t xml:space="preserve">medida </w:t>
      </w:r>
      <w:r w:rsidRPr="0039375A">
        <w:rPr>
          <w:rFonts w:ascii="Century Gothic" w:hAnsi="Century Gothic"/>
          <w:b/>
          <w:sz w:val="20"/>
          <w:szCs w:val="20"/>
        </w:rPr>
        <w:t>de ingresos</w:t>
      </w:r>
      <w:r>
        <w:rPr>
          <w:rFonts w:ascii="Century Gothic" w:hAnsi="Century Gothic"/>
          <w:b/>
          <w:sz w:val="20"/>
          <w:szCs w:val="20"/>
        </w:rPr>
        <w:t xml:space="preserve"> contemplada</w:t>
      </w:r>
      <w:r w:rsidRPr="0039375A">
        <w:rPr>
          <w:rFonts w:ascii="Century Gothic" w:hAnsi="Century Gothic"/>
          <w:b/>
          <w:sz w:val="20"/>
          <w:szCs w:val="20"/>
        </w:rPr>
        <w:t xml:space="preserve"> en el plan de ajuste</w:t>
      </w:r>
      <w:r>
        <w:rPr>
          <w:rFonts w:ascii="Century Gothic" w:hAnsi="Century Gothic"/>
          <w:b/>
          <w:sz w:val="20"/>
          <w:szCs w:val="20"/>
        </w:rPr>
        <w:t>.</w:t>
      </w:r>
    </w:p>
    <w:p w:rsidR="006C662C" w:rsidRDefault="006C662C" w:rsidP="00AF20E1">
      <w:pPr>
        <w:numPr>
          <w:ilvl w:val="0"/>
          <w:numId w:val="15"/>
        </w:numPr>
        <w:autoSpaceDE w:val="0"/>
        <w:autoSpaceDN w:val="0"/>
        <w:adjustRightInd w:val="0"/>
        <w:spacing w:line="360" w:lineRule="auto"/>
        <w:jc w:val="both"/>
        <w:rPr>
          <w:rFonts w:ascii="Century Gothic" w:hAnsi="Century Gothic"/>
          <w:b/>
          <w:sz w:val="20"/>
          <w:szCs w:val="20"/>
        </w:rPr>
      </w:pPr>
      <w:r>
        <w:rPr>
          <w:rFonts w:ascii="Century Gothic" w:hAnsi="Century Gothic"/>
          <w:b/>
          <w:sz w:val="20"/>
          <w:szCs w:val="20"/>
        </w:rPr>
        <w:t>Medida ejecutada</w:t>
      </w:r>
      <w:r w:rsidRPr="007D369F">
        <w:rPr>
          <w:rFonts w:ascii="Century Gothic" w:hAnsi="Century Gothic"/>
          <w:sz w:val="20"/>
          <w:szCs w:val="20"/>
        </w:rPr>
        <w:t>: SI  (Pleno 29-2-2012</w:t>
      </w:r>
      <w:r w:rsidRPr="00930784">
        <w:rPr>
          <w:rFonts w:ascii="Century Gothic" w:hAnsi="Century Gothic"/>
          <w:sz w:val="20"/>
          <w:szCs w:val="20"/>
        </w:rPr>
        <w:t>)</w:t>
      </w:r>
    </w:p>
    <w:p w:rsidR="006C662C" w:rsidRPr="007D369F" w:rsidRDefault="006C662C" w:rsidP="00EC393D">
      <w:pPr>
        <w:numPr>
          <w:ilvl w:val="0"/>
          <w:numId w:val="15"/>
        </w:numPr>
        <w:autoSpaceDE w:val="0"/>
        <w:autoSpaceDN w:val="0"/>
        <w:adjustRightInd w:val="0"/>
        <w:spacing w:line="360" w:lineRule="auto"/>
        <w:jc w:val="both"/>
        <w:rPr>
          <w:rFonts w:ascii="Century Gothic" w:hAnsi="Century Gothic"/>
          <w:b/>
          <w:sz w:val="20"/>
          <w:szCs w:val="20"/>
        </w:rPr>
      </w:pPr>
      <w:r>
        <w:rPr>
          <w:rFonts w:ascii="Century Gothic" w:hAnsi="Century Gothic"/>
          <w:b/>
          <w:sz w:val="20"/>
          <w:szCs w:val="20"/>
        </w:rPr>
        <w:lastRenderedPageBreak/>
        <w:t xml:space="preserve">Impacto económico acumulado </w:t>
      </w:r>
      <w:r w:rsidR="00A06A4B">
        <w:rPr>
          <w:rFonts w:ascii="Century Gothic" w:hAnsi="Century Gothic"/>
          <w:b/>
          <w:sz w:val="20"/>
          <w:szCs w:val="20"/>
        </w:rPr>
        <w:t>primer</w:t>
      </w:r>
      <w:r>
        <w:rPr>
          <w:rFonts w:ascii="Century Gothic" w:hAnsi="Century Gothic"/>
          <w:b/>
          <w:sz w:val="20"/>
          <w:szCs w:val="20"/>
        </w:rPr>
        <w:t xml:space="preserve"> trimestre de 201</w:t>
      </w:r>
      <w:r w:rsidR="00A06A4B">
        <w:rPr>
          <w:rFonts w:ascii="Century Gothic" w:hAnsi="Century Gothic"/>
          <w:b/>
          <w:sz w:val="20"/>
          <w:szCs w:val="20"/>
        </w:rPr>
        <w:t>5</w:t>
      </w:r>
      <w:r>
        <w:rPr>
          <w:rFonts w:ascii="Century Gothic" w:hAnsi="Century Gothic"/>
          <w:b/>
          <w:sz w:val="20"/>
          <w:szCs w:val="20"/>
        </w:rPr>
        <w:t xml:space="preserve">: </w:t>
      </w:r>
      <w:r w:rsidRPr="00D16500">
        <w:rPr>
          <w:rFonts w:ascii="Century Gothic" w:hAnsi="Century Gothic"/>
          <w:sz w:val="20"/>
          <w:szCs w:val="20"/>
        </w:rPr>
        <w:t>0,00</w:t>
      </w:r>
      <w:r w:rsidRPr="00930784">
        <w:rPr>
          <w:rFonts w:ascii="Century Gothic" w:hAnsi="Century Gothic"/>
          <w:sz w:val="20"/>
          <w:szCs w:val="20"/>
        </w:rPr>
        <w:t>€.</w:t>
      </w:r>
    </w:p>
    <w:p w:rsidR="006C662C" w:rsidRPr="00291B8B" w:rsidRDefault="006C662C" w:rsidP="00992DE2">
      <w:pPr>
        <w:numPr>
          <w:ilvl w:val="0"/>
          <w:numId w:val="15"/>
        </w:numPr>
        <w:autoSpaceDE w:val="0"/>
        <w:autoSpaceDN w:val="0"/>
        <w:adjustRightInd w:val="0"/>
        <w:spacing w:line="360" w:lineRule="auto"/>
        <w:jc w:val="both"/>
        <w:rPr>
          <w:rFonts w:ascii="Century Gothic" w:hAnsi="Century Gothic" w:cs="Arial"/>
          <w:b/>
          <w:i/>
          <w:sz w:val="20"/>
          <w:szCs w:val="20"/>
          <w:u w:val="single"/>
        </w:rPr>
      </w:pPr>
      <w:r>
        <w:rPr>
          <w:rFonts w:ascii="Century Gothic" w:hAnsi="Century Gothic"/>
          <w:b/>
          <w:sz w:val="20"/>
          <w:szCs w:val="20"/>
        </w:rPr>
        <w:t>Proyección anual estimada a 31 de diciembre de 201</w:t>
      </w:r>
      <w:r w:rsidR="00A06A4B">
        <w:rPr>
          <w:rFonts w:ascii="Century Gothic" w:hAnsi="Century Gothic"/>
          <w:b/>
          <w:sz w:val="20"/>
          <w:szCs w:val="20"/>
        </w:rPr>
        <w:t>5</w:t>
      </w:r>
      <w:r>
        <w:rPr>
          <w:rFonts w:ascii="Century Gothic" w:hAnsi="Century Gothic"/>
          <w:b/>
          <w:sz w:val="20"/>
          <w:szCs w:val="20"/>
        </w:rPr>
        <w:t xml:space="preserve">: </w:t>
      </w:r>
      <w:r w:rsidR="0029631B">
        <w:rPr>
          <w:rFonts w:ascii="Century Gothic" w:hAnsi="Century Gothic"/>
          <w:b/>
          <w:sz w:val="20"/>
          <w:szCs w:val="20"/>
        </w:rPr>
        <w:t>0,00</w:t>
      </w:r>
      <w:r w:rsidRPr="00930784">
        <w:rPr>
          <w:rFonts w:ascii="Century Gothic" w:hAnsi="Century Gothic"/>
          <w:sz w:val="20"/>
          <w:szCs w:val="20"/>
        </w:rPr>
        <w:t>€</w:t>
      </w:r>
      <w:r w:rsidR="0029631B">
        <w:rPr>
          <w:rFonts w:ascii="Century Gothic" w:hAnsi="Century Gothic"/>
          <w:sz w:val="20"/>
          <w:szCs w:val="20"/>
        </w:rPr>
        <w:t>, dado que los trabajos realizados se han incorporado a la regularización catastral.</w:t>
      </w:r>
    </w:p>
    <w:p w:rsidR="006C662C" w:rsidRDefault="006C662C" w:rsidP="00291B8B">
      <w:pPr>
        <w:autoSpaceDE w:val="0"/>
        <w:autoSpaceDN w:val="0"/>
        <w:adjustRightInd w:val="0"/>
        <w:spacing w:line="360" w:lineRule="auto"/>
        <w:ind w:left="1068"/>
        <w:jc w:val="both"/>
        <w:rPr>
          <w:rFonts w:ascii="Century Gothic" w:hAnsi="Century Gothic" w:cs="Arial"/>
          <w:b/>
          <w:i/>
          <w:sz w:val="20"/>
          <w:szCs w:val="20"/>
          <w:u w:val="single"/>
        </w:rPr>
      </w:pPr>
    </w:p>
    <w:p w:rsidR="006C662C" w:rsidRPr="00992DE2" w:rsidRDefault="006C662C" w:rsidP="00992DE2">
      <w:pPr>
        <w:autoSpaceDE w:val="0"/>
        <w:autoSpaceDN w:val="0"/>
        <w:adjustRightInd w:val="0"/>
        <w:spacing w:line="360" w:lineRule="auto"/>
        <w:ind w:firstLine="708"/>
        <w:jc w:val="both"/>
        <w:rPr>
          <w:rFonts w:ascii="Century Gothic" w:hAnsi="Century Gothic" w:cs="Arial"/>
          <w:b/>
          <w:i/>
          <w:sz w:val="20"/>
          <w:szCs w:val="20"/>
          <w:u w:val="single"/>
        </w:rPr>
      </w:pPr>
      <w:r w:rsidRPr="00992DE2">
        <w:rPr>
          <w:rFonts w:ascii="Century Gothic" w:hAnsi="Century Gothic" w:cs="Arial"/>
          <w:b/>
          <w:i/>
          <w:sz w:val="20"/>
          <w:szCs w:val="20"/>
          <w:u w:val="single"/>
        </w:rPr>
        <w:t xml:space="preserve">Medida 3: Potenciar la inspección tributaria para descubrir hechos imponibles no gravados. </w:t>
      </w:r>
    </w:p>
    <w:p w:rsidR="006C662C" w:rsidRDefault="006C662C" w:rsidP="00992DE2">
      <w:pPr>
        <w:autoSpaceDE w:val="0"/>
        <w:autoSpaceDN w:val="0"/>
        <w:adjustRightInd w:val="0"/>
        <w:spacing w:line="360" w:lineRule="auto"/>
        <w:ind w:firstLine="708"/>
        <w:jc w:val="both"/>
        <w:rPr>
          <w:rFonts w:ascii="Century Gothic" w:hAnsi="Century Gothic" w:cs="Arial"/>
          <w:b/>
          <w:sz w:val="20"/>
          <w:szCs w:val="20"/>
        </w:rPr>
      </w:pPr>
      <w:r>
        <w:rPr>
          <w:rFonts w:ascii="Century Gothic" w:hAnsi="Century Gothic" w:cs="Arial"/>
          <w:b/>
          <w:sz w:val="20"/>
          <w:szCs w:val="20"/>
        </w:rPr>
        <w:t>1) Descripción de la medida del Plan de ajuste:</w:t>
      </w:r>
    </w:p>
    <w:p w:rsidR="006C662C" w:rsidRDefault="006C662C" w:rsidP="00992DE2">
      <w:pPr>
        <w:autoSpaceDE w:val="0"/>
        <w:autoSpaceDN w:val="0"/>
        <w:adjustRightInd w:val="0"/>
        <w:spacing w:line="360" w:lineRule="auto"/>
        <w:ind w:firstLine="708"/>
        <w:jc w:val="both"/>
        <w:rPr>
          <w:rFonts w:ascii="Century Gothic" w:hAnsi="Century Gothic" w:cs="Arial"/>
          <w:sz w:val="20"/>
          <w:szCs w:val="20"/>
        </w:rPr>
      </w:pPr>
      <w:r>
        <w:rPr>
          <w:rFonts w:ascii="Century Gothic" w:hAnsi="Century Gothic" w:cs="Arial"/>
          <w:b/>
          <w:sz w:val="20"/>
          <w:szCs w:val="20"/>
        </w:rPr>
        <w:t xml:space="preserve"> </w:t>
      </w:r>
      <w:r w:rsidRPr="00930784">
        <w:rPr>
          <w:rFonts w:ascii="Century Gothic" w:hAnsi="Century Gothic" w:cs="Arial"/>
          <w:sz w:val="20"/>
          <w:szCs w:val="20"/>
        </w:rPr>
        <w:t>Liquidaciones definitivas del Impuesto sobre Construcciones, Instalaciones y Obras.</w:t>
      </w:r>
    </w:p>
    <w:p w:rsidR="006C662C" w:rsidRPr="0053375B" w:rsidRDefault="006C662C" w:rsidP="00992DE2">
      <w:pPr>
        <w:autoSpaceDE w:val="0"/>
        <w:autoSpaceDN w:val="0"/>
        <w:adjustRightInd w:val="0"/>
        <w:spacing w:line="360" w:lineRule="auto"/>
        <w:ind w:firstLine="708"/>
        <w:jc w:val="both"/>
        <w:rPr>
          <w:rFonts w:ascii="Century Gothic" w:hAnsi="Century Gothic" w:cs="Arial"/>
          <w:sz w:val="20"/>
          <w:szCs w:val="20"/>
        </w:rPr>
      </w:pPr>
      <w:r>
        <w:rPr>
          <w:rFonts w:ascii="Century Gothic" w:hAnsi="Century Gothic" w:cs="Arial"/>
          <w:sz w:val="20"/>
          <w:szCs w:val="20"/>
        </w:rPr>
        <w:t>Altas nuevas unidades urbanas por Inspección que realizará la Dirección General del catastro (518 fincas detectadas en los trabajos de campo realizado por SUMA, Gestión Tributaria, en virtud del convenio suscrito)</w:t>
      </w:r>
    </w:p>
    <w:p w:rsidR="006C662C" w:rsidRDefault="006C662C" w:rsidP="00992DE2">
      <w:pPr>
        <w:autoSpaceDE w:val="0"/>
        <w:autoSpaceDN w:val="0"/>
        <w:adjustRightInd w:val="0"/>
        <w:spacing w:line="360" w:lineRule="auto"/>
        <w:ind w:firstLine="708"/>
        <w:jc w:val="both"/>
        <w:rPr>
          <w:rFonts w:ascii="Century Gothic" w:hAnsi="Century Gothic"/>
          <w:b/>
          <w:sz w:val="20"/>
          <w:szCs w:val="20"/>
        </w:rPr>
      </w:pPr>
      <w:r w:rsidRPr="00E327F8">
        <w:rPr>
          <w:rFonts w:ascii="Century Gothic" w:hAnsi="Century Gothic" w:cs="Arial"/>
          <w:b/>
          <w:sz w:val="20"/>
          <w:szCs w:val="20"/>
        </w:rPr>
        <w:t>2</w:t>
      </w:r>
      <w:r w:rsidRPr="00E327F8">
        <w:rPr>
          <w:rFonts w:ascii="Century Gothic" w:hAnsi="Century Gothic"/>
          <w:b/>
          <w:sz w:val="20"/>
          <w:szCs w:val="20"/>
        </w:rPr>
        <w:t xml:space="preserve">) Análisis de las desviaciones producidas en el </w:t>
      </w:r>
      <w:r>
        <w:rPr>
          <w:rFonts w:ascii="Century Gothic" w:hAnsi="Century Gothic"/>
          <w:b/>
          <w:sz w:val="20"/>
          <w:szCs w:val="20"/>
        </w:rPr>
        <w:t>calendario de ejecución o en la</w:t>
      </w:r>
      <w:r w:rsidRPr="00E327F8">
        <w:rPr>
          <w:rFonts w:ascii="Century Gothic" w:hAnsi="Century Gothic"/>
          <w:b/>
          <w:sz w:val="20"/>
          <w:szCs w:val="20"/>
        </w:rPr>
        <w:t xml:space="preserve"> </w:t>
      </w:r>
      <w:r>
        <w:rPr>
          <w:rFonts w:ascii="Century Gothic" w:hAnsi="Century Gothic"/>
          <w:b/>
          <w:sz w:val="20"/>
          <w:szCs w:val="20"/>
        </w:rPr>
        <w:t xml:space="preserve">medida </w:t>
      </w:r>
      <w:r w:rsidRPr="0039375A">
        <w:rPr>
          <w:rFonts w:ascii="Century Gothic" w:hAnsi="Century Gothic"/>
          <w:b/>
          <w:sz w:val="20"/>
          <w:szCs w:val="20"/>
        </w:rPr>
        <w:t>de ingresos</w:t>
      </w:r>
      <w:r>
        <w:rPr>
          <w:rFonts w:ascii="Century Gothic" w:hAnsi="Century Gothic"/>
          <w:b/>
          <w:sz w:val="20"/>
          <w:szCs w:val="20"/>
        </w:rPr>
        <w:t xml:space="preserve"> contemplada</w:t>
      </w:r>
      <w:r w:rsidRPr="0039375A">
        <w:rPr>
          <w:rFonts w:ascii="Century Gothic" w:hAnsi="Century Gothic"/>
          <w:b/>
          <w:sz w:val="20"/>
          <w:szCs w:val="20"/>
        </w:rPr>
        <w:t xml:space="preserve"> en el plan de ajuste</w:t>
      </w:r>
      <w:r>
        <w:rPr>
          <w:rFonts w:ascii="Century Gothic" w:hAnsi="Century Gothic"/>
          <w:b/>
          <w:sz w:val="20"/>
          <w:szCs w:val="20"/>
        </w:rPr>
        <w:t>.</w:t>
      </w:r>
    </w:p>
    <w:p w:rsidR="006C662C" w:rsidRPr="00930784" w:rsidRDefault="006C662C" w:rsidP="00B63144">
      <w:pPr>
        <w:numPr>
          <w:ilvl w:val="0"/>
          <w:numId w:val="16"/>
        </w:numPr>
        <w:autoSpaceDE w:val="0"/>
        <w:autoSpaceDN w:val="0"/>
        <w:adjustRightInd w:val="0"/>
        <w:spacing w:line="360" w:lineRule="auto"/>
        <w:jc w:val="both"/>
        <w:rPr>
          <w:rFonts w:ascii="Century Gothic" w:hAnsi="Century Gothic"/>
          <w:sz w:val="20"/>
          <w:szCs w:val="20"/>
        </w:rPr>
      </w:pPr>
      <w:r>
        <w:rPr>
          <w:rFonts w:ascii="Century Gothic" w:hAnsi="Century Gothic"/>
          <w:b/>
          <w:sz w:val="20"/>
          <w:szCs w:val="20"/>
        </w:rPr>
        <w:t xml:space="preserve">Medida ejecutada: </w:t>
      </w:r>
      <w:r w:rsidRPr="00930784">
        <w:rPr>
          <w:rFonts w:ascii="Century Gothic" w:hAnsi="Century Gothic"/>
          <w:sz w:val="20"/>
          <w:szCs w:val="20"/>
        </w:rPr>
        <w:t>SI</w:t>
      </w:r>
    </w:p>
    <w:p w:rsidR="006C662C" w:rsidRDefault="006C662C" w:rsidP="00A03A3C">
      <w:pPr>
        <w:numPr>
          <w:ilvl w:val="0"/>
          <w:numId w:val="16"/>
        </w:numPr>
        <w:autoSpaceDE w:val="0"/>
        <w:autoSpaceDN w:val="0"/>
        <w:adjustRightInd w:val="0"/>
        <w:spacing w:line="360" w:lineRule="auto"/>
        <w:jc w:val="both"/>
        <w:rPr>
          <w:rFonts w:ascii="Century Gothic" w:hAnsi="Century Gothic"/>
          <w:sz w:val="20"/>
          <w:szCs w:val="20"/>
        </w:rPr>
      </w:pPr>
      <w:r>
        <w:rPr>
          <w:rFonts w:ascii="Century Gothic" w:hAnsi="Century Gothic"/>
          <w:b/>
          <w:sz w:val="20"/>
          <w:szCs w:val="20"/>
        </w:rPr>
        <w:t xml:space="preserve">Impacto económico acumulado </w:t>
      </w:r>
      <w:r w:rsidR="00A06A4B">
        <w:rPr>
          <w:rFonts w:ascii="Century Gothic" w:hAnsi="Century Gothic"/>
          <w:b/>
          <w:sz w:val="20"/>
          <w:szCs w:val="20"/>
        </w:rPr>
        <w:t>primer</w:t>
      </w:r>
      <w:r>
        <w:rPr>
          <w:rFonts w:ascii="Century Gothic" w:hAnsi="Century Gothic"/>
          <w:b/>
          <w:sz w:val="20"/>
          <w:szCs w:val="20"/>
        </w:rPr>
        <w:t xml:space="preserve"> trimestre de 201</w:t>
      </w:r>
      <w:r w:rsidR="00A06A4B">
        <w:rPr>
          <w:rFonts w:ascii="Century Gothic" w:hAnsi="Century Gothic"/>
          <w:b/>
          <w:sz w:val="20"/>
          <w:szCs w:val="20"/>
        </w:rPr>
        <w:t>5</w:t>
      </w:r>
      <w:r w:rsidRPr="00930784">
        <w:rPr>
          <w:rFonts w:ascii="Century Gothic" w:hAnsi="Century Gothic"/>
          <w:sz w:val="20"/>
          <w:szCs w:val="20"/>
        </w:rPr>
        <w:t>:</w:t>
      </w:r>
      <w:r>
        <w:rPr>
          <w:rFonts w:ascii="Century Gothic" w:hAnsi="Century Gothic"/>
          <w:sz w:val="20"/>
          <w:szCs w:val="20"/>
        </w:rPr>
        <w:t xml:space="preserve"> 0,00</w:t>
      </w:r>
      <w:r w:rsidRPr="00930784">
        <w:rPr>
          <w:rFonts w:ascii="Century Gothic" w:hAnsi="Century Gothic"/>
          <w:sz w:val="20"/>
          <w:szCs w:val="20"/>
        </w:rPr>
        <w:t>€.</w:t>
      </w:r>
    </w:p>
    <w:p w:rsidR="006C662C" w:rsidRDefault="006C662C" w:rsidP="00A03A3C">
      <w:pPr>
        <w:numPr>
          <w:ilvl w:val="0"/>
          <w:numId w:val="16"/>
        </w:numPr>
        <w:autoSpaceDE w:val="0"/>
        <w:autoSpaceDN w:val="0"/>
        <w:adjustRightInd w:val="0"/>
        <w:spacing w:line="360" w:lineRule="auto"/>
        <w:jc w:val="both"/>
        <w:rPr>
          <w:rFonts w:ascii="Century Gothic" w:hAnsi="Century Gothic"/>
          <w:sz w:val="20"/>
          <w:szCs w:val="20"/>
        </w:rPr>
      </w:pPr>
      <w:r>
        <w:rPr>
          <w:rFonts w:ascii="Century Gothic" w:hAnsi="Century Gothic"/>
          <w:b/>
          <w:sz w:val="20"/>
          <w:szCs w:val="20"/>
        </w:rPr>
        <w:t>Proyección anual estimada a 31 de diciembre de 201</w:t>
      </w:r>
      <w:r w:rsidR="00A06A4B">
        <w:rPr>
          <w:rFonts w:ascii="Century Gothic" w:hAnsi="Century Gothic"/>
          <w:b/>
          <w:sz w:val="20"/>
          <w:szCs w:val="20"/>
        </w:rPr>
        <w:t>5</w:t>
      </w:r>
      <w:r>
        <w:rPr>
          <w:rFonts w:ascii="Century Gothic" w:hAnsi="Century Gothic"/>
          <w:b/>
          <w:sz w:val="20"/>
          <w:szCs w:val="20"/>
        </w:rPr>
        <w:t xml:space="preserve">: </w:t>
      </w:r>
      <w:r w:rsidR="0029631B" w:rsidRPr="0029631B">
        <w:rPr>
          <w:rFonts w:ascii="Century Gothic" w:hAnsi="Century Gothic"/>
          <w:sz w:val="20"/>
          <w:szCs w:val="20"/>
        </w:rPr>
        <w:t>0,00</w:t>
      </w:r>
      <w:r w:rsidRPr="00930784">
        <w:rPr>
          <w:rFonts w:ascii="Century Gothic" w:hAnsi="Century Gothic"/>
          <w:sz w:val="20"/>
          <w:szCs w:val="20"/>
        </w:rPr>
        <w:t xml:space="preserve"> €</w:t>
      </w:r>
      <w:r w:rsidR="0029631B">
        <w:rPr>
          <w:rFonts w:ascii="Century Gothic" w:hAnsi="Century Gothic"/>
          <w:sz w:val="20"/>
          <w:szCs w:val="20"/>
        </w:rPr>
        <w:t>, dado que los citados expedientes de inspección, se han incorporado a la regularización catastral.</w:t>
      </w:r>
    </w:p>
    <w:p w:rsidR="0029631B" w:rsidRDefault="0029631B" w:rsidP="00CA0199">
      <w:pPr>
        <w:autoSpaceDE w:val="0"/>
        <w:autoSpaceDN w:val="0"/>
        <w:adjustRightInd w:val="0"/>
        <w:spacing w:line="360" w:lineRule="auto"/>
        <w:ind w:firstLine="708"/>
        <w:jc w:val="both"/>
        <w:rPr>
          <w:rFonts w:ascii="Century Gothic" w:hAnsi="Century Gothic" w:cs="Arial"/>
          <w:b/>
          <w:i/>
          <w:sz w:val="20"/>
          <w:szCs w:val="20"/>
          <w:u w:val="single"/>
        </w:rPr>
      </w:pPr>
    </w:p>
    <w:p w:rsidR="006C662C" w:rsidRDefault="006C662C" w:rsidP="00CA0199">
      <w:pPr>
        <w:autoSpaceDE w:val="0"/>
        <w:autoSpaceDN w:val="0"/>
        <w:adjustRightInd w:val="0"/>
        <w:spacing w:line="360" w:lineRule="auto"/>
        <w:ind w:firstLine="708"/>
        <w:jc w:val="both"/>
        <w:rPr>
          <w:rFonts w:ascii="Century Gothic" w:hAnsi="Century Gothic" w:cs="Arial"/>
          <w:b/>
          <w:i/>
          <w:sz w:val="20"/>
          <w:szCs w:val="20"/>
          <w:u w:val="single"/>
        </w:rPr>
      </w:pPr>
      <w:r w:rsidRPr="00CA0199">
        <w:rPr>
          <w:rFonts w:ascii="Century Gothic" w:hAnsi="Century Gothic" w:cs="Arial"/>
          <w:b/>
          <w:i/>
          <w:sz w:val="20"/>
          <w:szCs w:val="20"/>
          <w:u w:val="single"/>
        </w:rPr>
        <w:t xml:space="preserve">Medida 4: Correcta financiación de tasas y precios públicos </w:t>
      </w:r>
    </w:p>
    <w:p w:rsidR="006C662C" w:rsidRDefault="006C662C" w:rsidP="00CA0199">
      <w:pPr>
        <w:autoSpaceDE w:val="0"/>
        <w:autoSpaceDN w:val="0"/>
        <w:adjustRightInd w:val="0"/>
        <w:spacing w:line="360" w:lineRule="auto"/>
        <w:ind w:firstLine="708"/>
        <w:jc w:val="both"/>
        <w:rPr>
          <w:rFonts w:ascii="Century Gothic" w:hAnsi="Century Gothic" w:cs="Arial"/>
          <w:b/>
          <w:sz w:val="20"/>
          <w:szCs w:val="20"/>
        </w:rPr>
      </w:pPr>
      <w:r>
        <w:rPr>
          <w:rFonts w:ascii="Century Gothic" w:hAnsi="Century Gothic" w:cs="Arial"/>
          <w:b/>
          <w:sz w:val="20"/>
          <w:szCs w:val="20"/>
        </w:rPr>
        <w:t>1) Descripción de la medida del Plan de ajuste:</w:t>
      </w:r>
    </w:p>
    <w:p w:rsidR="006C662C" w:rsidRPr="0053375B" w:rsidRDefault="006C662C" w:rsidP="00CA0199">
      <w:pPr>
        <w:autoSpaceDE w:val="0"/>
        <w:autoSpaceDN w:val="0"/>
        <w:adjustRightInd w:val="0"/>
        <w:spacing w:line="360" w:lineRule="auto"/>
        <w:ind w:firstLine="708"/>
        <w:jc w:val="both"/>
        <w:rPr>
          <w:rFonts w:ascii="Century Gothic" w:hAnsi="Century Gothic" w:cs="Arial"/>
          <w:sz w:val="20"/>
          <w:szCs w:val="20"/>
        </w:rPr>
      </w:pPr>
      <w:r w:rsidRPr="00930784">
        <w:rPr>
          <w:rFonts w:ascii="Century Gothic" w:hAnsi="Century Gothic" w:cs="Arial"/>
          <w:sz w:val="20"/>
          <w:szCs w:val="20"/>
        </w:rPr>
        <w:t>- Aumento progresivo de tasas y precios públicos para conseguir la autofinanciación</w:t>
      </w:r>
      <w:r>
        <w:rPr>
          <w:rFonts w:ascii="Century Gothic" w:hAnsi="Century Gothic" w:cs="Arial"/>
          <w:b/>
          <w:sz w:val="20"/>
          <w:szCs w:val="20"/>
        </w:rPr>
        <w:t>.</w:t>
      </w:r>
    </w:p>
    <w:p w:rsidR="006C662C" w:rsidRDefault="006C662C" w:rsidP="00CA0199">
      <w:pPr>
        <w:autoSpaceDE w:val="0"/>
        <w:autoSpaceDN w:val="0"/>
        <w:adjustRightInd w:val="0"/>
        <w:spacing w:line="360" w:lineRule="auto"/>
        <w:ind w:firstLine="708"/>
        <w:jc w:val="both"/>
        <w:rPr>
          <w:rFonts w:ascii="Century Gothic" w:hAnsi="Century Gothic"/>
          <w:b/>
          <w:sz w:val="20"/>
          <w:szCs w:val="20"/>
        </w:rPr>
      </w:pPr>
      <w:r w:rsidRPr="00E327F8">
        <w:rPr>
          <w:rFonts w:ascii="Century Gothic" w:hAnsi="Century Gothic" w:cs="Arial"/>
          <w:b/>
          <w:sz w:val="20"/>
          <w:szCs w:val="20"/>
        </w:rPr>
        <w:t>2</w:t>
      </w:r>
      <w:r w:rsidRPr="00E327F8">
        <w:rPr>
          <w:rFonts w:ascii="Century Gothic" w:hAnsi="Century Gothic"/>
          <w:b/>
          <w:sz w:val="20"/>
          <w:szCs w:val="20"/>
        </w:rPr>
        <w:t xml:space="preserve">) Análisis de las desviaciones producidas en el </w:t>
      </w:r>
      <w:r>
        <w:rPr>
          <w:rFonts w:ascii="Century Gothic" w:hAnsi="Century Gothic"/>
          <w:b/>
          <w:sz w:val="20"/>
          <w:szCs w:val="20"/>
        </w:rPr>
        <w:t>calendario de ejecución o en la</w:t>
      </w:r>
      <w:r w:rsidRPr="00E327F8">
        <w:rPr>
          <w:rFonts w:ascii="Century Gothic" w:hAnsi="Century Gothic"/>
          <w:b/>
          <w:sz w:val="20"/>
          <w:szCs w:val="20"/>
        </w:rPr>
        <w:t xml:space="preserve"> </w:t>
      </w:r>
      <w:r>
        <w:rPr>
          <w:rFonts w:ascii="Century Gothic" w:hAnsi="Century Gothic"/>
          <w:b/>
          <w:sz w:val="20"/>
          <w:szCs w:val="20"/>
        </w:rPr>
        <w:t xml:space="preserve">medida </w:t>
      </w:r>
      <w:r w:rsidRPr="0039375A">
        <w:rPr>
          <w:rFonts w:ascii="Century Gothic" w:hAnsi="Century Gothic"/>
          <w:b/>
          <w:sz w:val="20"/>
          <w:szCs w:val="20"/>
        </w:rPr>
        <w:t>de ingresos</w:t>
      </w:r>
      <w:r>
        <w:rPr>
          <w:rFonts w:ascii="Century Gothic" w:hAnsi="Century Gothic"/>
          <w:b/>
          <w:sz w:val="20"/>
          <w:szCs w:val="20"/>
        </w:rPr>
        <w:t xml:space="preserve"> contemplada</w:t>
      </w:r>
      <w:r w:rsidRPr="0039375A">
        <w:rPr>
          <w:rFonts w:ascii="Century Gothic" w:hAnsi="Century Gothic"/>
          <w:b/>
          <w:sz w:val="20"/>
          <w:szCs w:val="20"/>
        </w:rPr>
        <w:t xml:space="preserve"> en el plan de ajuste</w:t>
      </w:r>
      <w:r>
        <w:rPr>
          <w:rFonts w:ascii="Century Gothic" w:hAnsi="Century Gothic"/>
          <w:b/>
          <w:sz w:val="20"/>
          <w:szCs w:val="20"/>
        </w:rPr>
        <w:t>.</w:t>
      </w:r>
    </w:p>
    <w:p w:rsidR="006C662C" w:rsidRPr="007D369F" w:rsidRDefault="006C662C" w:rsidP="00291B8B">
      <w:pPr>
        <w:numPr>
          <w:ilvl w:val="0"/>
          <w:numId w:val="16"/>
        </w:numPr>
        <w:autoSpaceDE w:val="0"/>
        <w:autoSpaceDN w:val="0"/>
        <w:adjustRightInd w:val="0"/>
        <w:spacing w:line="360" w:lineRule="auto"/>
        <w:jc w:val="both"/>
        <w:rPr>
          <w:rFonts w:ascii="Century Gothic" w:hAnsi="Century Gothic"/>
          <w:b/>
          <w:sz w:val="20"/>
          <w:szCs w:val="20"/>
        </w:rPr>
      </w:pPr>
      <w:r>
        <w:rPr>
          <w:rFonts w:ascii="Century Gothic" w:hAnsi="Century Gothic"/>
          <w:b/>
          <w:sz w:val="20"/>
          <w:szCs w:val="20"/>
        </w:rPr>
        <w:t>Medida ejecutada</w:t>
      </w:r>
      <w:r w:rsidRPr="00B63144">
        <w:rPr>
          <w:rFonts w:ascii="Century Gothic" w:hAnsi="Century Gothic"/>
          <w:sz w:val="20"/>
          <w:szCs w:val="20"/>
        </w:rPr>
        <w:t xml:space="preserve">: </w:t>
      </w:r>
      <w:r>
        <w:rPr>
          <w:rFonts w:ascii="Century Gothic" w:hAnsi="Century Gothic"/>
          <w:sz w:val="20"/>
          <w:szCs w:val="20"/>
        </w:rPr>
        <w:t>Por acuerdo Pleno de 29 de mayo de 2.014 (BOP de 13/06/2014) se ha incrementado el tipo impositivo de la tasa por otorgamiento de licencias de obra, pasando del 0,7% al 0,9% sobre el presupuesto de ejecución material.</w:t>
      </w:r>
    </w:p>
    <w:p w:rsidR="006C662C" w:rsidRPr="007D369F" w:rsidRDefault="006C662C" w:rsidP="00680B33">
      <w:pPr>
        <w:numPr>
          <w:ilvl w:val="0"/>
          <w:numId w:val="16"/>
        </w:numPr>
        <w:autoSpaceDE w:val="0"/>
        <w:autoSpaceDN w:val="0"/>
        <w:adjustRightInd w:val="0"/>
        <w:spacing w:line="360" w:lineRule="auto"/>
        <w:jc w:val="both"/>
        <w:rPr>
          <w:rFonts w:ascii="Century Gothic" w:hAnsi="Century Gothic"/>
          <w:sz w:val="20"/>
          <w:szCs w:val="20"/>
        </w:rPr>
      </w:pPr>
      <w:r>
        <w:rPr>
          <w:rFonts w:ascii="Century Gothic" w:hAnsi="Century Gothic"/>
          <w:b/>
          <w:sz w:val="20"/>
          <w:szCs w:val="20"/>
        </w:rPr>
        <w:t xml:space="preserve">Impacto económico acumulado </w:t>
      </w:r>
      <w:r w:rsidR="00A06A4B">
        <w:rPr>
          <w:rFonts w:ascii="Century Gothic" w:hAnsi="Century Gothic"/>
          <w:b/>
          <w:sz w:val="20"/>
          <w:szCs w:val="20"/>
        </w:rPr>
        <w:t>primer</w:t>
      </w:r>
      <w:r>
        <w:rPr>
          <w:rFonts w:ascii="Century Gothic" w:hAnsi="Century Gothic"/>
          <w:b/>
          <w:sz w:val="20"/>
          <w:szCs w:val="20"/>
        </w:rPr>
        <w:t xml:space="preserve"> trimestre de 2014: </w:t>
      </w:r>
      <w:r w:rsidRPr="00143AC8">
        <w:rPr>
          <w:rFonts w:ascii="Century Gothic" w:hAnsi="Century Gothic"/>
          <w:sz w:val="20"/>
          <w:szCs w:val="20"/>
        </w:rPr>
        <w:t>0</w:t>
      </w:r>
      <w:r w:rsidRPr="007E7255">
        <w:rPr>
          <w:rFonts w:ascii="Century Gothic" w:hAnsi="Century Gothic"/>
          <w:sz w:val="20"/>
          <w:szCs w:val="20"/>
        </w:rPr>
        <w:t>,00</w:t>
      </w:r>
      <w:r>
        <w:rPr>
          <w:rFonts w:ascii="Century Gothic" w:hAnsi="Century Gothic"/>
          <w:sz w:val="20"/>
          <w:szCs w:val="20"/>
        </w:rPr>
        <w:t xml:space="preserve"> €</w:t>
      </w:r>
    </w:p>
    <w:p w:rsidR="006C662C" w:rsidRPr="00291B8B" w:rsidRDefault="006C662C" w:rsidP="00766FCA">
      <w:pPr>
        <w:numPr>
          <w:ilvl w:val="0"/>
          <w:numId w:val="16"/>
        </w:numPr>
        <w:autoSpaceDE w:val="0"/>
        <w:autoSpaceDN w:val="0"/>
        <w:adjustRightInd w:val="0"/>
        <w:spacing w:line="360" w:lineRule="auto"/>
        <w:jc w:val="both"/>
        <w:rPr>
          <w:rFonts w:ascii="Century Gothic" w:hAnsi="Century Gothic" w:cs="Arial"/>
          <w:sz w:val="20"/>
          <w:szCs w:val="20"/>
        </w:rPr>
      </w:pPr>
      <w:r>
        <w:rPr>
          <w:rFonts w:ascii="Century Gothic" w:hAnsi="Century Gothic"/>
          <w:b/>
          <w:sz w:val="20"/>
          <w:szCs w:val="20"/>
        </w:rPr>
        <w:t>Proyección anual estimada a 31 de diciembre de 201</w:t>
      </w:r>
      <w:r w:rsidR="00A06A4B">
        <w:rPr>
          <w:rFonts w:ascii="Century Gothic" w:hAnsi="Century Gothic"/>
          <w:b/>
          <w:sz w:val="20"/>
          <w:szCs w:val="20"/>
        </w:rPr>
        <w:t>5</w:t>
      </w:r>
      <w:r>
        <w:rPr>
          <w:rFonts w:ascii="Century Gothic" w:hAnsi="Century Gothic"/>
          <w:b/>
          <w:sz w:val="20"/>
          <w:szCs w:val="20"/>
        </w:rPr>
        <w:t xml:space="preserve">: </w:t>
      </w:r>
      <w:r w:rsidRPr="00143AC8">
        <w:rPr>
          <w:rFonts w:ascii="Century Gothic" w:hAnsi="Century Gothic"/>
          <w:sz w:val="20"/>
          <w:szCs w:val="20"/>
        </w:rPr>
        <w:t>0</w:t>
      </w:r>
      <w:r w:rsidRPr="00930784">
        <w:rPr>
          <w:rFonts w:ascii="Century Gothic" w:hAnsi="Century Gothic"/>
          <w:sz w:val="20"/>
          <w:szCs w:val="20"/>
        </w:rPr>
        <w:t>,00€</w:t>
      </w:r>
      <w:r>
        <w:rPr>
          <w:rFonts w:ascii="Century Gothic" w:hAnsi="Century Gothic"/>
          <w:sz w:val="20"/>
          <w:szCs w:val="20"/>
        </w:rPr>
        <w:t>.</w:t>
      </w:r>
    </w:p>
    <w:p w:rsidR="006C662C" w:rsidRDefault="006C662C" w:rsidP="00291B8B">
      <w:pPr>
        <w:autoSpaceDE w:val="0"/>
        <w:autoSpaceDN w:val="0"/>
        <w:adjustRightInd w:val="0"/>
        <w:spacing w:line="360" w:lineRule="auto"/>
        <w:jc w:val="both"/>
        <w:rPr>
          <w:rFonts w:ascii="Century Gothic" w:hAnsi="Century Gothic" w:cs="Arial"/>
          <w:sz w:val="20"/>
          <w:szCs w:val="20"/>
        </w:rPr>
      </w:pPr>
    </w:p>
    <w:p w:rsidR="006C662C" w:rsidRDefault="006C662C" w:rsidP="0018062C">
      <w:pPr>
        <w:autoSpaceDE w:val="0"/>
        <w:autoSpaceDN w:val="0"/>
        <w:adjustRightInd w:val="0"/>
        <w:spacing w:line="360" w:lineRule="auto"/>
        <w:jc w:val="both"/>
        <w:rPr>
          <w:rFonts w:ascii="Century Gothic" w:hAnsi="Century Gothic" w:cs="Arial"/>
          <w:sz w:val="20"/>
          <w:szCs w:val="20"/>
        </w:rPr>
      </w:pPr>
      <w:r w:rsidRPr="003B68E0">
        <w:rPr>
          <w:rFonts w:ascii="Century Gothic" w:hAnsi="Century Gothic" w:cs="Arial"/>
          <w:sz w:val="20"/>
          <w:szCs w:val="20"/>
          <w:u w:val="single"/>
        </w:rPr>
        <w:t>Las medidas de ingresos</w:t>
      </w:r>
      <w:r>
        <w:rPr>
          <w:rFonts w:ascii="Century Gothic" w:hAnsi="Century Gothic" w:cs="Arial"/>
          <w:sz w:val="20"/>
          <w:szCs w:val="20"/>
          <w:u w:val="single"/>
        </w:rPr>
        <w:t xml:space="preserve"> a 3</w:t>
      </w:r>
      <w:r w:rsidR="00A06A4B">
        <w:rPr>
          <w:rFonts w:ascii="Century Gothic" w:hAnsi="Century Gothic" w:cs="Arial"/>
          <w:sz w:val="20"/>
          <w:szCs w:val="20"/>
          <w:u w:val="single"/>
        </w:rPr>
        <w:t>0</w:t>
      </w:r>
      <w:r>
        <w:rPr>
          <w:rFonts w:ascii="Century Gothic" w:hAnsi="Century Gothic" w:cs="Arial"/>
          <w:sz w:val="20"/>
          <w:szCs w:val="20"/>
          <w:u w:val="single"/>
        </w:rPr>
        <w:t xml:space="preserve"> de </w:t>
      </w:r>
      <w:r w:rsidR="00A06A4B">
        <w:rPr>
          <w:rFonts w:ascii="Century Gothic" w:hAnsi="Century Gothic" w:cs="Arial"/>
          <w:sz w:val="20"/>
          <w:szCs w:val="20"/>
          <w:u w:val="single"/>
        </w:rPr>
        <w:t>marzo</w:t>
      </w:r>
      <w:r>
        <w:rPr>
          <w:rFonts w:ascii="Century Gothic" w:hAnsi="Century Gothic" w:cs="Arial"/>
          <w:sz w:val="20"/>
          <w:szCs w:val="20"/>
          <w:u w:val="single"/>
        </w:rPr>
        <w:t xml:space="preserve"> de 2.01</w:t>
      </w:r>
      <w:r w:rsidR="00A06A4B">
        <w:rPr>
          <w:rFonts w:ascii="Century Gothic" w:hAnsi="Century Gothic" w:cs="Arial"/>
          <w:sz w:val="20"/>
          <w:szCs w:val="20"/>
          <w:u w:val="single"/>
        </w:rPr>
        <w:t>5</w:t>
      </w:r>
      <w:r>
        <w:rPr>
          <w:rFonts w:ascii="Century Gothic" w:hAnsi="Century Gothic" w:cs="Arial"/>
          <w:sz w:val="20"/>
          <w:szCs w:val="20"/>
          <w:u w:val="single"/>
        </w:rPr>
        <w:t xml:space="preserve"> han tenido un impacto económico de </w:t>
      </w:r>
      <w:r w:rsidR="0029631B">
        <w:rPr>
          <w:rFonts w:ascii="Century Gothic" w:hAnsi="Century Gothic" w:cs="Arial"/>
          <w:sz w:val="20"/>
          <w:szCs w:val="20"/>
          <w:u w:val="single"/>
        </w:rPr>
        <w:t>0</w:t>
      </w:r>
      <w:r>
        <w:rPr>
          <w:rFonts w:ascii="Century Gothic" w:hAnsi="Century Gothic" w:cs="Arial"/>
          <w:sz w:val="20"/>
          <w:szCs w:val="20"/>
          <w:u w:val="single"/>
        </w:rPr>
        <w:t>,00</w:t>
      </w:r>
      <w:r w:rsidR="0029631B">
        <w:rPr>
          <w:rFonts w:ascii="Century Gothic" w:hAnsi="Century Gothic" w:cs="Arial"/>
          <w:sz w:val="20"/>
          <w:szCs w:val="20"/>
          <w:u w:val="single"/>
        </w:rPr>
        <w:t>€</w:t>
      </w:r>
    </w:p>
    <w:p w:rsidR="006C662C" w:rsidRDefault="006C662C" w:rsidP="00AF20E1">
      <w:pPr>
        <w:autoSpaceDE w:val="0"/>
        <w:autoSpaceDN w:val="0"/>
        <w:adjustRightInd w:val="0"/>
        <w:spacing w:line="360" w:lineRule="auto"/>
        <w:ind w:firstLine="708"/>
        <w:jc w:val="both"/>
        <w:rPr>
          <w:rFonts w:ascii="Century Gothic" w:hAnsi="Century Gothic" w:cs="Arial"/>
          <w:sz w:val="20"/>
          <w:szCs w:val="20"/>
        </w:rPr>
      </w:pPr>
    </w:p>
    <w:p w:rsidR="006C662C" w:rsidRDefault="006C662C" w:rsidP="00AF20E1">
      <w:pPr>
        <w:autoSpaceDE w:val="0"/>
        <w:autoSpaceDN w:val="0"/>
        <w:adjustRightInd w:val="0"/>
        <w:spacing w:line="360" w:lineRule="auto"/>
        <w:ind w:firstLine="708"/>
        <w:jc w:val="both"/>
        <w:rPr>
          <w:rFonts w:ascii="Century Gothic" w:hAnsi="Century Gothic" w:cs="Arial"/>
          <w:sz w:val="20"/>
          <w:szCs w:val="20"/>
        </w:rPr>
      </w:pPr>
    </w:p>
    <w:p w:rsidR="006C662C" w:rsidRDefault="006C662C" w:rsidP="00AF20E1">
      <w:pPr>
        <w:autoSpaceDE w:val="0"/>
        <w:autoSpaceDN w:val="0"/>
        <w:adjustRightInd w:val="0"/>
        <w:spacing w:line="360" w:lineRule="auto"/>
        <w:ind w:firstLine="708"/>
        <w:jc w:val="both"/>
        <w:rPr>
          <w:rFonts w:ascii="Century Gothic" w:hAnsi="Century Gothic" w:cs="Arial"/>
          <w:sz w:val="20"/>
          <w:szCs w:val="20"/>
        </w:rPr>
      </w:pPr>
    </w:p>
    <w:p w:rsidR="006C662C" w:rsidRDefault="006C662C" w:rsidP="00AF20E1">
      <w:pPr>
        <w:autoSpaceDE w:val="0"/>
        <w:autoSpaceDN w:val="0"/>
        <w:adjustRightInd w:val="0"/>
        <w:spacing w:line="360" w:lineRule="auto"/>
        <w:ind w:firstLine="708"/>
        <w:jc w:val="both"/>
        <w:rPr>
          <w:rFonts w:ascii="Century Gothic" w:hAnsi="Century Gothic" w:cs="Arial"/>
          <w:sz w:val="20"/>
          <w:szCs w:val="20"/>
        </w:rPr>
        <w:sectPr w:rsidR="006C662C" w:rsidSect="0096411F">
          <w:pgSz w:w="11906" w:h="16838"/>
          <w:pgMar w:top="1417" w:right="1701" w:bottom="1417" w:left="1701" w:header="708" w:footer="708" w:gutter="0"/>
          <w:cols w:space="708"/>
          <w:docGrid w:linePitch="360"/>
        </w:sectPr>
      </w:pPr>
    </w:p>
    <w:p w:rsidR="006C662C" w:rsidRPr="00166AD2" w:rsidRDefault="006C662C" w:rsidP="00D22060">
      <w:pPr>
        <w:shd w:val="clear" w:color="auto" w:fill="FFFFFF"/>
        <w:jc w:val="both"/>
        <w:rPr>
          <w:rFonts w:ascii="Century Gothic" w:hAnsi="Century Gothic"/>
          <w:b/>
          <w:sz w:val="20"/>
          <w:szCs w:val="20"/>
          <w:u w:val="single"/>
        </w:rPr>
      </w:pPr>
      <w:r w:rsidRPr="00166AD2">
        <w:rPr>
          <w:rFonts w:ascii="Century Gothic" w:hAnsi="Century Gothic"/>
          <w:b/>
          <w:sz w:val="20"/>
          <w:szCs w:val="20"/>
          <w:u w:val="single"/>
        </w:rPr>
        <w:lastRenderedPageBreak/>
        <w:t>2.- Información relativa a la evolución de los gastos a 3</w:t>
      </w:r>
      <w:r w:rsidR="00A06A4B">
        <w:rPr>
          <w:rFonts w:ascii="Century Gothic" w:hAnsi="Century Gothic"/>
          <w:b/>
          <w:sz w:val="20"/>
          <w:szCs w:val="20"/>
          <w:u w:val="single"/>
        </w:rPr>
        <w:t>0</w:t>
      </w:r>
      <w:r w:rsidRPr="00166AD2">
        <w:rPr>
          <w:rFonts w:ascii="Century Gothic" w:hAnsi="Century Gothic"/>
          <w:b/>
          <w:sz w:val="20"/>
          <w:szCs w:val="20"/>
          <w:u w:val="single"/>
        </w:rPr>
        <w:t>/</w:t>
      </w:r>
      <w:r w:rsidR="00A06A4B">
        <w:rPr>
          <w:rFonts w:ascii="Century Gothic" w:hAnsi="Century Gothic"/>
          <w:b/>
          <w:sz w:val="20"/>
          <w:szCs w:val="20"/>
          <w:u w:val="single"/>
        </w:rPr>
        <w:t>03</w:t>
      </w:r>
      <w:r w:rsidRPr="00166AD2">
        <w:rPr>
          <w:rFonts w:ascii="Century Gothic" w:hAnsi="Century Gothic"/>
          <w:b/>
          <w:sz w:val="20"/>
          <w:szCs w:val="20"/>
          <w:u w:val="single"/>
        </w:rPr>
        <w:t>/201</w:t>
      </w:r>
      <w:r w:rsidR="00A06A4B">
        <w:rPr>
          <w:rFonts w:ascii="Century Gothic" w:hAnsi="Century Gothic"/>
          <w:b/>
          <w:sz w:val="20"/>
          <w:szCs w:val="20"/>
          <w:u w:val="single"/>
        </w:rPr>
        <w:t>5</w:t>
      </w:r>
      <w:r w:rsidRPr="00166AD2">
        <w:rPr>
          <w:rFonts w:ascii="Century Gothic" w:hAnsi="Century Gothic"/>
          <w:b/>
          <w:sz w:val="20"/>
          <w:szCs w:val="20"/>
          <w:u w:val="single"/>
        </w:rPr>
        <w:t xml:space="preserve"> y comparativa con la previsión contenida en el plan de ajustes.</w:t>
      </w:r>
    </w:p>
    <w:p w:rsidR="006C662C" w:rsidRDefault="006C662C" w:rsidP="00D22060">
      <w:pPr>
        <w:shd w:val="clear" w:color="auto" w:fill="FFFFFF"/>
        <w:jc w:val="both"/>
        <w:rPr>
          <w:rFonts w:ascii="Century Gothic" w:hAnsi="Century Gothic"/>
          <w:b/>
          <w:sz w:val="20"/>
          <w:szCs w:val="20"/>
        </w:rPr>
      </w:pPr>
    </w:p>
    <w:p w:rsidR="006C662C" w:rsidRDefault="006C662C" w:rsidP="00943F7C">
      <w:pPr>
        <w:autoSpaceDE w:val="0"/>
        <w:autoSpaceDN w:val="0"/>
        <w:adjustRightInd w:val="0"/>
        <w:jc w:val="both"/>
        <w:rPr>
          <w:rFonts w:ascii="Century Gothic" w:hAnsi="Century Gothic" w:cs="Arial"/>
          <w:sz w:val="20"/>
          <w:szCs w:val="20"/>
        </w:rPr>
      </w:pPr>
      <w:r w:rsidRPr="00D52507">
        <w:rPr>
          <w:rFonts w:ascii="Century Gothic" w:hAnsi="Century Gothic" w:cs="Arial"/>
          <w:sz w:val="20"/>
          <w:szCs w:val="20"/>
        </w:rPr>
        <w:t>La obligación de remisión sólo afecta al cuarto trimestre</w:t>
      </w:r>
      <w:r w:rsidRPr="00B975FF">
        <w:rPr>
          <w:rFonts w:ascii="Century Gothic" w:hAnsi="Century Gothic" w:cs="Arial"/>
          <w:sz w:val="20"/>
          <w:szCs w:val="20"/>
        </w:rPr>
        <w:t xml:space="preserve"> (en términos acumulados) al ser de periodicidad anual el envío del informe sobre la ejecución del plan de ajuste.</w:t>
      </w:r>
    </w:p>
    <w:p w:rsidR="006C662C" w:rsidRDefault="006C662C" w:rsidP="00943F7C">
      <w:pPr>
        <w:autoSpaceDE w:val="0"/>
        <w:autoSpaceDN w:val="0"/>
        <w:adjustRightInd w:val="0"/>
        <w:jc w:val="both"/>
        <w:rPr>
          <w:rFonts w:ascii="Century Gothic" w:hAnsi="Century Gothic" w:cs="Arial"/>
          <w:sz w:val="20"/>
          <w:szCs w:val="20"/>
        </w:rPr>
      </w:pPr>
    </w:p>
    <w:p w:rsidR="006C662C" w:rsidRDefault="006C662C" w:rsidP="00943F7C">
      <w:pPr>
        <w:autoSpaceDE w:val="0"/>
        <w:autoSpaceDN w:val="0"/>
        <w:adjustRightInd w:val="0"/>
        <w:jc w:val="both"/>
        <w:rPr>
          <w:rFonts w:ascii="Century Gothic" w:hAnsi="Century Gothic" w:cs="Arial"/>
          <w:sz w:val="20"/>
          <w:szCs w:val="20"/>
        </w:rPr>
      </w:pPr>
    </w:p>
    <w:tbl>
      <w:tblPr>
        <w:tblW w:w="13940" w:type="dxa"/>
        <w:tblInd w:w="60" w:type="dxa"/>
        <w:tblCellMar>
          <w:left w:w="70" w:type="dxa"/>
          <w:right w:w="70" w:type="dxa"/>
        </w:tblCellMar>
        <w:tblLook w:val="0000"/>
      </w:tblPr>
      <w:tblGrid>
        <w:gridCol w:w="3620"/>
        <w:gridCol w:w="1480"/>
        <w:gridCol w:w="1240"/>
        <w:gridCol w:w="1240"/>
        <w:gridCol w:w="1240"/>
        <w:gridCol w:w="1240"/>
        <w:gridCol w:w="1240"/>
        <w:gridCol w:w="1240"/>
        <w:gridCol w:w="1400"/>
      </w:tblGrid>
      <w:tr w:rsidR="006C662C" w:rsidTr="007D30E7">
        <w:trPr>
          <w:trHeight w:val="630"/>
        </w:trPr>
        <w:tc>
          <w:tcPr>
            <w:tcW w:w="6340" w:type="dxa"/>
            <w:gridSpan w:val="3"/>
            <w:tcBorders>
              <w:top w:val="single" w:sz="8" w:space="0" w:color="000000"/>
              <w:left w:val="single" w:sz="8" w:space="0" w:color="000000"/>
              <w:bottom w:val="single" w:sz="8" w:space="0" w:color="000000"/>
              <w:right w:val="single" w:sz="8" w:space="0" w:color="000000"/>
            </w:tcBorders>
            <w:shd w:val="clear" w:color="auto" w:fill="C0C0C0"/>
            <w:vAlign w:val="center"/>
          </w:tcPr>
          <w:p w:rsidR="006C662C" w:rsidRDefault="006C662C" w:rsidP="004D353A">
            <w:pPr>
              <w:autoSpaceDE w:val="0"/>
              <w:autoSpaceDN w:val="0"/>
              <w:adjustRightInd w:val="0"/>
              <w:spacing w:line="360" w:lineRule="auto"/>
              <w:jc w:val="both"/>
              <w:rPr>
                <w:rFonts w:ascii="Century Gothic" w:hAnsi="Century Gothic" w:cs="Arial"/>
                <w:sz w:val="20"/>
                <w:szCs w:val="20"/>
              </w:rPr>
            </w:pPr>
            <w:r>
              <w:rPr>
                <w:rFonts w:ascii="Century Gothic" w:hAnsi="Century Gothic" w:cs="Arial"/>
                <w:sz w:val="20"/>
                <w:szCs w:val="20"/>
              </w:rPr>
              <w:t>(Importes en miles de €)</w:t>
            </w:r>
          </w:p>
          <w:p w:rsidR="006C662C" w:rsidRDefault="006C662C">
            <w:pPr>
              <w:jc w:val="center"/>
              <w:rPr>
                <w:rFonts w:ascii="Verdana" w:hAnsi="Verdana"/>
                <w:color w:val="000000"/>
                <w:sz w:val="20"/>
                <w:szCs w:val="20"/>
              </w:rPr>
            </w:pPr>
            <w:r>
              <w:rPr>
                <w:rFonts w:ascii="Verdana" w:hAnsi="Verdana"/>
                <w:color w:val="000000"/>
                <w:sz w:val="20"/>
                <w:szCs w:val="20"/>
              </w:rPr>
              <w:t> </w:t>
            </w:r>
          </w:p>
        </w:tc>
        <w:tc>
          <w:tcPr>
            <w:tcW w:w="4960" w:type="dxa"/>
            <w:gridSpan w:val="4"/>
            <w:tcBorders>
              <w:top w:val="single" w:sz="8" w:space="0" w:color="000000"/>
              <w:left w:val="nil"/>
              <w:bottom w:val="single" w:sz="8" w:space="0" w:color="000000"/>
              <w:right w:val="single" w:sz="8" w:space="0" w:color="000000"/>
            </w:tcBorders>
            <w:shd w:val="clear" w:color="auto" w:fill="C0C0C0"/>
            <w:vAlign w:val="center"/>
          </w:tcPr>
          <w:p w:rsidR="006C662C" w:rsidRDefault="006C662C">
            <w:pPr>
              <w:jc w:val="center"/>
              <w:rPr>
                <w:rFonts w:ascii="Verdana" w:hAnsi="Verdana"/>
                <w:color w:val="000000"/>
                <w:sz w:val="20"/>
                <w:szCs w:val="20"/>
              </w:rPr>
            </w:pPr>
            <w:r>
              <w:rPr>
                <w:rFonts w:ascii="Verdana" w:hAnsi="Verdana"/>
                <w:color w:val="000000"/>
                <w:sz w:val="20"/>
                <w:szCs w:val="20"/>
              </w:rPr>
              <w:t>Ejecución trimestral realizada obligaciones reconocidas netas (acumulada)</w:t>
            </w:r>
          </w:p>
        </w:tc>
        <w:tc>
          <w:tcPr>
            <w:tcW w:w="2640" w:type="dxa"/>
            <w:gridSpan w:val="2"/>
            <w:tcBorders>
              <w:top w:val="single" w:sz="8" w:space="0" w:color="000000"/>
              <w:left w:val="nil"/>
              <w:bottom w:val="single" w:sz="8" w:space="0" w:color="000000"/>
              <w:right w:val="single" w:sz="8" w:space="0" w:color="000000"/>
            </w:tcBorders>
            <w:shd w:val="clear" w:color="auto" w:fill="C0C0C0"/>
            <w:vAlign w:val="center"/>
          </w:tcPr>
          <w:p w:rsidR="006C662C" w:rsidRDefault="006C662C">
            <w:pPr>
              <w:jc w:val="center"/>
              <w:rPr>
                <w:rFonts w:ascii="Verdana" w:hAnsi="Verdana"/>
                <w:color w:val="000000"/>
                <w:sz w:val="20"/>
                <w:szCs w:val="20"/>
              </w:rPr>
            </w:pPr>
            <w:r>
              <w:rPr>
                <w:rFonts w:ascii="Verdana" w:hAnsi="Verdana"/>
                <w:color w:val="000000"/>
                <w:sz w:val="20"/>
                <w:szCs w:val="20"/>
              </w:rPr>
              <w:t> </w:t>
            </w:r>
          </w:p>
        </w:tc>
      </w:tr>
      <w:tr w:rsidR="006C662C" w:rsidTr="007D30E7">
        <w:trPr>
          <w:trHeight w:val="1272"/>
        </w:trPr>
        <w:tc>
          <w:tcPr>
            <w:tcW w:w="3620" w:type="dxa"/>
            <w:tcBorders>
              <w:top w:val="nil"/>
              <w:left w:val="single" w:sz="8" w:space="0" w:color="000000"/>
              <w:bottom w:val="single" w:sz="8" w:space="0" w:color="000000"/>
              <w:right w:val="single" w:sz="8" w:space="0" w:color="000000"/>
            </w:tcBorders>
            <w:shd w:val="clear" w:color="auto" w:fill="C0C0C0"/>
            <w:vAlign w:val="center"/>
          </w:tcPr>
          <w:p w:rsidR="006C662C" w:rsidRDefault="006C662C">
            <w:pPr>
              <w:jc w:val="center"/>
              <w:rPr>
                <w:rFonts w:ascii="Verdana" w:hAnsi="Verdana"/>
                <w:color w:val="000000"/>
                <w:sz w:val="20"/>
                <w:szCs w:val="20"/>
              </w:rPr>
            </w:pPr>
            <w:r>
              <w:rPr>
                <w:rFonts w:ascii="Verdana" w:hAnsi="Verdana"/>
                <w:color w:val="000000"/>
                <w:sz w:val="20"/>
                <w:szCs w:val="20"/>
              </w:rPr>
              <w:t>Gastos</w:t>
            </w:r>
          </w:p>
        </w:tc>
        <w:tc>
          <w:tcPr>
            <w:tcW w:w="1480" w:type="dxa"/>
            <w:tcBorders>
              <w:top w:val="nil"/>
              <w:left w:val="nil"/>
              <w:bottom w:val="single" w:sz="8" w:space="0" w:color="000000"/>
              <w:right w:val="single" w:sz="8" w:space="0" w:color="000000"/>
            </w:tcBorders>
            <w:shd w:val="clear" w:color="auto" w:fill="C0C0C0"/>
            <w:vAlign w:val="center"/>
          </w:tcPr>
          <w:p w:rsidR="006C662C" w:rsidRDefault="006C662C">
            <w:pPr>
              <w:jc w:val="center"/>
              <w:rPr>
                <w:rFonts w:ascii="Verdana" w:hAnsi="Verdana"/>
                <w:color w:val="000000"/>
                <w:sz w:val="20"/>
                <w:szCs w:val="20"/>
              </w:rPr>
            </w:pPr>
            <w:r>
              <w:rPr>
                <w:rFonts w:ascii="Verdana" w:hAnsi="Verdana"/>
                <w:color w:val="000000"/>
                <w:sz w:val="20"/>
                <w:szCs w:val="20"/>
              </w:rPr>
              <w:t>Dato de liquidación ejercicio 201</w:t>
            </w:r>
            <w:r w:rsidR="005A61AA">
              <w:rPr>
                <w:rFonts w:ascii="Verdana" w:hAnsi="Verdana"/>
                <w:color w:val="000000"/>
                <w:sz w:val="20"/>
                <w:szCs w:val="20"/>
              </w:rPr>
              <w:t>3</w:t>
            </w:r>
          </w:p>
        </w:tc>
        <w:tc>
          <w:tcPr>
            <w:tcW w:w="1240" w:type="dxa"/>
            <w:tcBorders>
              <w:top w:val="nil"/>
              <w:left w:val="nil"/>
              <w:bottom w:val="single" w:sz="8" w:space="0" w:color="000000"/>
              <w:right w:val="single" w:sz="8" w:space="0" w:color="000000"/>
            </w:tcBorders>
            <w:shd w:val="clear" w:color="auto" w:fill="C0C0C0"/>
            <w:vAlign w:val="center"/>
          </w:tcPr>
          <w:p w:rsidR="006C662C" w:rsidRDefault="006C662C" w:rsidP="003E1120">
            <w:pPr>
              <w:jc w:val="center"/>
              <w:rPr>
                <w:rFonts w:ascii="Verdana" w:hAnsi="Verdana"/>
                <w:color w:val="000000"/>
                <w:sz w:val="20"/>
                <w:szCs w:val="20"/>
              </w:rPr>
            </w:pPr>
            <w:r>
              <w:rPr>
                <w:rFonts w:ascii="Verdana" w:hAnsi="Verdana"/>
                <w:color w:val="000000"/>
                <w:sz w:val="20"/>
                <w:szCs w:val="20"/>
              </w:rPr>
              <w:t>Dato del plan de ajuste 2014</w:t>
            </w:r>
          </w:p>
        </w:tc>
        <w:tc>
          <w:tcPr>
            <w:tcW w:w="1240" w:type="dxa"/>
            <w:tcBorders>
              <w:top w:val="nil"/>
              <w:left w:val="nil"/>
              <w:bottom w:val="single" w:sz="8" w:space="0" w:color="000000"/>
              <w:right w:val="single" w:sz="8" w:space="0" w:color="000000"/>
            </w:tcBorders>
            <w:shd w:val="clear" w:color="auto" w:fill="C0C0C0"/>
            <w:vAlign w:val="center"/>
          </w:tcPr>
          <w:p w:rsidR="006C662C" w:rsidRDefault="006C662C">
            <w:pPr>
              <w:jc w:val="center"/>
              <w:rPr>
                <w:rFonts w:ascii="Verdana" w:hAnsi="Verdana"/>
                <w:color w:val="000000"/>
                <w:sz w:val="20"/>
                <w:szCs w:val="20"/>
              </w:rPr>
            </w:pPr>
            <w:r>
              <w:rPr>
                <w:rFonts w:ascii="Verdana" w:hAnsi="Verdana"/>
                <w:color w:val="000000"/>
                <w:sz w:val="20"/>
                <w:szCs w:val="20"/>
              </w:rPr>
              <w:t>1 trimestre</w:t>
            </w:r>
          </w:p>
        </w:tc>
        <w:tc>
          <w:tcPr>
            <w:tcW w:w="1240" w:type="dxa"/>
            <w:tcBorders>
              <w:top w:val="nil"/>
              <w:left w:val="nil"/>
              <w:bottom w:val="single" w:sz="8" w:space="0" w:color="000000"/>
              <w:right w:val="single" w:sz="8" w:space="0" w:color="000000"/>
            </w:tcBorders>
            <w:shd w:val="clear" w:color="auto" w:fill="C0C0C0"/>
            <w:vAlign w:val="center"/>
          </w:tcPr>
          <w:p w:rsidR="006C662C" w:rsidRDefault="006C662C">
            <w:pPr>
              <w:jc w:val="center"/>
              <w:rPr>
                <w:rFonts w:ascii="Verdana" w:hAnsi="Verdana"/>
                <w:color w:val="000000"/>
                <w:sz w:val="20"/>
                <w:szCs w:val="20"/>
              </w:rPr>
            </w:pPr>
            <w:r>
              <w:rPr>
                <w:rFonts w:ascii="Verdana" w:hAnsi="Verdana"/>
                <w:color w:val="000000"/>
                <w:sz w:val="20"/>
                <w:szCs w:val="20"/>
              </w:rPr>
              <w:t>2 trimestre</w:t>
            </w:r>
          </w:p>
        </w:tc>
        <w:tc>
          <w:tcPr>
            <w:tcW w:w="1240" w:type="dxa"/>
            <w:tcBorders>
              <w:top w:val="nil"/>
              <w:left w:val="nil"/>
              <w:bottom w:val="single" w:sz="8" w:space="0" w:color="000000"/>
              <w:right w:val="single" w:sz="8" w:space="0" w:color="000000"/>
            </w:tcBorders>
            <w:shd w:val="clear" w:color="auto" w:fill="C0C0C0"/>
            <w:vAlign w:val="center"/>
          </w:tcPr>
          <w:p w:rsidR="006C662C" w:rsidRDefault="006C662C">
            <w:pPr>
              <w:jc w:val="center"/>
              <w:rPr>
                <w:rFonts w:ascii="Verdana" w:hAnsi="Verdana"/>
                <w:color w:val="000000"/>
                <w:sz w:val="20"/>
                <w:szCs w:val="20"/>
              </w:rPr>
            </w:pPr>
            <w:r>
              <w:rPr>
                <w:rFonts w:ascii="Verdana" w:hAnsi="Verdana"/>
                <w:color w:val="000000"/>
                <w:sz w:val="20"/>
                <w:szCs w:val="20"/>
              </w:rPr>
              <w:t>3 trimestre</w:t>
            </w:r>
          </w:p>
        </w:tc>
        <w:tc>
          <w:tcPr>
            <w:tcW w:w="1240" w:type="dxa"/>
            <w:tcBorders>
              <w:top w:val="nil"/>
              <w:left w:val="nil"/>
              <w:bottom w:val="single" w:sz="8" w:space="0" w:color="000000"/>
              <w:right w:val="single" w:sz="8" w:space="0" w:color="000000"/>
            </w:tcBorders>
            <w:shd w:val="clear" w:color="auto" w:fill="C0C0C0"/>
            <w:vAlign w:val="center"/>
          </w:tcPr>
          <w:p w:rsidR="006C662C" w:rsidRDefault="006C662C">
            <w:pPr>
              <w:jc w:val="center"/>
              <w:rPr>
                <w:rFonts w:ascii="Verdana" w:hAnsi="Verdana"/>
                <w:color w:val="000000"/>
                <w:sz w:val="20"/>
                <w:szCs w:val="20"/>
              </w:rPr>
            </w:pPr>
            <w:r>
              <w:rPr>
                <w:rFonts w:ascii="Verdana" w:hAnsi="Verdana"/>
                <w:color w:val="000000"/>
                <w:sz w:val="20"/>
                <w:szCs w:val="20"/>
              </w:rPr>
              <w:t>4 trimestre</w:t>
            </w:r>
          </w:p>
        </w:tc>
        <w:tc>
          <w:tcPr>
            <w:tcW w:w="1240" w:type="dxa"/>
            <w:tcBorders>
              <w:top w:val="nil"/>
              <w:left w:val="nil"/>
              <w:bottom w:val="single" w:sz="8" w:space="0" w:color="000000"/>
              <w:right w:val="single" w:sz="8" w:space="0" w:color="000000"/>
            </w:tcBorders>
            <w:shd w:val="clear" w:color="auto" w:fill="C0C0C0"/>
            <w:vAlign w:val="center"/>
          </w:tcPr>
          <w:p w:rsidR="006C662C" w:rsidRDefault="006C662C" w:rsidP="00E36B1E">
            <w:pPr>
              <w:jc w:val="center"/>
              <w:rPr>
                <w:rFonts w:ascii="Verdana" w:hAnsi="Verdana"/>
                <w:color w:val="000000"/>
                <w:sz w:val="20"/>
                <w:szCs w:val="20"/>
              </w:rPr>
            </w:pPr>
            <w:r>
              <w:rPr>
                <w:rFonts w:ascii="Verdana" w:hAnsi="Verdana"/>
                <w:color w:val="000000"/>
                <w:sz w:val="20"/>
                <w:szCs w:val="20"/>
              </w:rPr>
              <w:t>Proyección anual 2014 estimada (**)</w:t>
            </w:r>
          </w:p>
        </w:tc>
        <w:tc>
          <w:tcPr>
            <w:tcW w:w="1400" w:type="dxa"/>
            <w:tcBorders>
              <w:top w:val="nil"/>
              <w:left w:val="nil"/>
              <w:bottom w:val="single" w:sz="8" w:space="0" w:color="000000"/>
              <w:right w:val="single" w:sz="8" w:space="0" w:color="000000"/>
            </w:tcBorders>
            <w:shd w:val="clear" w:color="auto" w:fill="C0C0C0"/>
            <w:vAlign w:val="center"/>
          </w:tcPr>
          <w:p w:rsidR="006C662C" w:rsidRDefault="006C662C">
            <w:pPr>
              <w:jc w:val="center"/>
              <w:rPr>
                <w:rFonts w:ascii="Verdana" w:hAnsi="Verdana"/>
                <w:color w:val="000000"/>
                <w:sz w:val="20"/>
                <w:szCs w:val="20"/>
              </w:rPr>
            </w:pPr>
            <w:r>
              <w:rPr>
                <w:rFonts w:ascii="Verdana" w:hAnsi="Verdana"/>
                <w:color w:val="000000"/>
                <w:sz w:val="20"/>
                <w:szCs w:val="20"/>
              </w:rPr>
              <w:t>Desviación de la estimación anual / plan de ajuste</w:t>
            </w:r>
          </w:p>
        </w:tc>
      </w:tr>
      <w:tr w:rsidR="006C662C" w:rsidTr="007D30E7">
        <w:trPr>
          <w:trHeight w:val="300"/>
        </w:trPr>
        <w:tc>
          <w:tcPr>
            <w:tcW w:w="3620" w:type="dxa"/>
            <w:tcBorders>
              <w:top w:val="nil"/>
              <w:left w:val="single" w:sz="8" w:space="0" w:color="000000"/>
              <w:bottom w:val="single" w:sz="8" w:space="0" w:color="000000"/>
              <w:right w:val="single" w:sz="8" w:space="0" w:color="000000"/>
            </w:tcBorders>
            <w:shd w:val="clear" w:color="auto" w:fill="C0C0C0"/>
            <w:vAlign w:val="center"/>
          </w:tcPr>
          <w:p w:rsidR="006C662C" w:rsidRDefault="006C662C">
            <w:pPr>
              <w:rPr>
                <w:rFonts w:ascii="Verdana" w:hAnsi="Verdana"/>
                <w:color w:val="000000"/>
                <w:sz w:val="20"/>
                <w:szCs w:val="20"/>
              </w:rPr>
            </w:pPr>
            <w:r>
              <w:rPr>
                <w:rFonts w:ascii="Verdana" w:hAnsi="Verdana"/>
                <w:color w:val="000000"/>
                <w:sz w:val="20"/>
                <w:szCs w:val="20"/>
              </w:rPr>
              <w:t>Gastos corrientes:</w:t>
            </w:r>
          </w:p>
        </w:tc>
        <w:tc>
          <w:tcPr>
            <w:tcW w:w="1480" w:type="dxa"/>
            <w:tcBorders>
              <w:top w:val="nil"/>
              <w:left w:val="nil"/>
              <w:bottom w:val="single" w:sz="8" w:space="0" w:color="000000"/>
              <w:right w:val="single" w:sz="8" w:space="0" w:color="000000"/>
            </w:tcBorders>
            <w:vAlign w:val="center"/>
          </w:tcPr>
          <w:p w:rsidR="006C662C" w:rsidRDefault="006C662C" w:rsidP="005A61AA">
            <w:pPr>
              <w:jc w:val="right"/>
              <w:rPr>
                <w:rFonts w:ascii="Verdana" w:hAnsi="Verdana"/>
                <w:color w:val="000000"/>
                <w:sz w:val="20"/>
                <w:szCs w:val="20"/>
              </w:rPr>
            </w:pPr>
            <w:r>
              <w:rPr>
                <w:rFonts w:ascii="Verdana" w:hAnsi="Verdana"/>
                <w:color w:val="000000"/>
                <w:sz w:val="20"/>
                <w:szCs w:val="20"/>
              </w:rPr>
              <w:t>4</w:t>
            </w:r>
            <w:r w:rsidR="005A61AA">
              <w:rPr>
                <w:rFonts w:ascii="Verdana" w:hAnsi="Verdana"/>
                <w:color w:val="000000"/>
                <w:sz w:val="20"/>
                <w:szCs w:val="20"/>
              </w:rPr>
              <w:t>2.082,19</w:t>
            </w:r>
          </w:p>
        </w:tc>
        <w:tc>
          <w:tcPr>
            <w:tcW w:w="1240" w:type="dxa"/>
            <w:tcBorders>
              <w:top w:val="nil"/>
              <w:left w:val="nil"/>
              <w:bottom w:val="single" w:sz="8" w:space="0" w:color="000000"/>
              <w:right w:val="single" w:sz="8" w:space="0" w:color="000000"/>
            </w:tcBorders>
            <w:vAlign w:val="center"/>
          </w:tcPr>
          <w:p w:rsidR="006C662C" w:rsidRDefault="006C662C" w:rsidP="005A61AA">
            <w:pPr>
              <w:jc w:val="right"/>
              <w:rPr>
                <w:rFonts w:ascii="Verdana" w:hAnsi="Verdana"/>
                <w:color w:val="000000"/>
                <w:sz w:val="20"/>
                <w:szCs w:val="20"/>
              </w:rPr>
            </w:pPr>
            <w:r>
              <w:rPr>
                <w:rFonts w:ascii="Verdana" w:hAnsi="Verdana"/>
                <w:color w:val="000000"/>
                <w:sz w:val="20"/>
                <w:szCs w:val="20"/>
              </w:rPr>
              <w:t>4</w:t>
            </w:r>
            <w:r w:rsidR="005A61AA">
              <w:rPr>
                <w:rFonts w:ascii="Verdana" w:hAnsi="Verdana"/>
                <w:color w:val="000000"/>
                <w:sz w:val="20"/>
                <w:szCs w:val="20"/>
              </w:rPr>
              <w:t>5.0</w:t>
            </w:r>
            <w:r>
              <w:rPr>
                <w:rFonts w:ascii="Verdana" w:hAnsi="Verdana"/>
                <w:color w:val="000000"/>
                <w:sz w:val="20"/>
                <w:szCs w:val="20"/>
              </w:rPr>
              <w:t>00,00</w:t>
            </w:r>
          </w:p>
        </w:tc>
        <w:tc>
          <w:tcPr>
            <w:tcW w:w="1240"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p>
        </w:tc>
        <w:tc>
          <w:tcPr>
            <w:tcW w:w="1240"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p>
        </w:tc>
        <w:tc>
          <w:tcPr>
            <w:tcW w:w="1240"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p>
        </w:tc>
        <w:tc>
          <w:tcPr>
            <w:tcW w:w="1240" w:type="dxa"/>
            <w:tcBorders>
              <w:top w:val="nil"/>
              <w:left w:val="nil"/>
              <w:bottom w:val="single" w:sz="8" w:space="0" w:color="000000"/>
              <w:right w:val="single" w:sz="8" w:space="0" w:color="000000"/>
            </w:tcBorders>
            <w:vAlign w:val="center"/>
          </w:tcPr>
          <w:p w:rsidR="006C662C" w:rsidRDefault="001E72E8">
            <w:pPr>
              <w:jc w:val="right"/>
              <w:rPr>
                <w:rFonts w:ascii="Verdana" w:hAnsi="Verdana"/>
                <w:color w:val="000000"/>
                <w:sz w:val="20"/>
                <w:szCs w:val="20"/>
              </w:rPr>
            </w:pPr>
            <w:r>
              <w:rPr>
                <w:rFonts w:ascii="Verdana" w:hAnsi="Verdana"/>
                <w:color w:val="000000"/>
                <w:sz w:val="20"/>
                <w:szCs w:val="20"/>
              </w:rPr>
              <w:t>0,00</w:t>
            </w:r>
          </w:p>
        </w:tc>
        <w:tc>
          <w:tcPr>
            <w:tcW w:w="1240" w:type="dxa"/>
            <w:tcBorders>
              <w:top w:val="nil"/>
              <w:left w:val="nil"/>
              <w:bottom w:val="single" w:sz="8" w:space="0" w:color="000000"/>
              <w:right w:val="single" w:sz="8" w:space="0" w:color="000000"/>
            </w:tcBorders>
            <w:vAlign w:val="center"/>
          </w:tcPr>
          <w:p w:rsidR="006C662C" w:rsidRDefault="001E72E8" w:rsidP="00EC32C2">
            <w:pPr>
              <w:jc w:val="right"/>
              <w:rPr>
                <w:rFonts w:ascii="Verdana" w:hAnsi="Verdana"/>
                <w:color w:val="000000"/>
                <w:sz w:val="20"/>
                <w:szCs w:val="20"/>
              </w:rPr>
            </w:pPr>
            <w:r>
              <w:rPr>
                <w:rFonts w:ascii="Verdana" w:hAnsi="Verdana"/>
                <w:color w:val="000000"/>
                <w:sz w:val="20"/>
                <w:szCs w:val="20"/>
              </w:rPr>
              <w:t>0,00</w:t>
            </w:r>
          </w:p>
        </w:tc>
        <w:tc>
          <w:tcPr>
            <w:tcW w:w="1400" w:type="dxa"/>
            <w:tcBorders>
              <w:top w:val="nil"/>
              <w:left w:val="nil"/>
              <w:bottom w:val="single" w:sz="8" w:space="0" w:color="000000"/>
              <w:right w:val="single" w:sz="8" w:space="0" w:color="000000"/>
            </w:tcBorders>
            <w:vAlign w:val="center"/>
          </w:tcPr>
          <w:p w:rsidR="006C662C" w:rsidRDefault="001E72E8" w:rsidP="003A05E5">
            <w:pPr>
              <w:jc w:val="center"/>
              <w:rPr>
                <w:rFonts w:ascii="Verdana" w:hAnsi="Verdana"/>
                <w:color w:val="000000"/>
                <w:sz w:val="20"/>
                <w:szCs w:val="20"/>
              </w:rPr>
            </w:pPr>
            <w:r>
              <w:rPr>
                <w:rFonts w:ascii="Verdana" w:hAnsi="Verdana"/>
                <w:color w:val="000000"/>
                <w:sz w:val="20"/>
                <w:szCs w:val="20"/>
              </w:rPr>
              <w:t>-100,00%</w:t>
            </w:r>
          </w:p>
        </w:tc>
      </w:tr>
      <w:tr w:rsidR="001E72E8" w:rsidTr="007D30E7">
        <w:trPr>
          <w:trHeight w:val="300"/>
        </w:trPr>
        <w:tc>
          <w:tcPr>
            <w:tcW w:w="3620" w:type="dxa"/>
            <w:tcBorders>
              <w:top w:val="nil"/>
              <w:left w:val="single" w:sz="8" w:space="0" w:color="000000"/>
              <w:bottom w:val="single" w:sz="8" w:space="0" w:color="000000"/>
              <w:right w:val="single" w:sz="8" w:space="0" w:color="000000"/>
            </w:tcBorders>
            <w:shd w:val="clear" w:color="auto" w:fill="C0C0C0"/>
            <w:vAlign w:val="center"/>
          </w:tcPr>
          <w:p w:rsidR="001E72E8" w:rsidRDefault="001E72E8">
            <w:pPr>
              <w:rPr>
                <w:rFonts w:ascii="Verdana" w:hAnsi="Verdana"/>
                <w:color w:val="000000"/>
                <w:sz w:val="20"/>
                <w:szCs w:val="20"/>
              </w:rPr>
            </w:pPr>
            <w:r>
              <w:rPr>
                <w:rFonts w:ascii="Verdana" w:hAnsi="Verdana"/>
                <w:color w:val="000000"/>
                <w:sz w:val="20"/>
                <w:szCs w:val="20"/>
              </w:rPr>
              <w:t>Gastos de capital:</w:t>
            </w:r>
          </w:p>
        </w:tc>
        <w:tc>
          <w:tcPr>
            <w:tcW w:w="1480" w:type="dxa"/>
            <w:tcBorders>
              <w:top w:val="nil"/>
              <w:left w:val="nil"/>
              <w:bottom w:val="single" w:sz="8" w:space="0" w:color="000000"/>
              <w:right w:val="single" w:sz="8" w:space="0" w:color="000000"/>
            </w:tcBorders>
            <w:vAlign w:val="center"/>
          </w:tcPr>
          <w:p w:rsidR="001E72E8" w:rsidRDefault="001E72E8" w:rsidP="005A61AA">
            <w:pPr>
              <w:jc w:val="right"/>
              <w:rPr>
                <w:rFonts w:ascii="Verdana" w:hAnsi="Verdana"/>
                <w:color w:val="000000"/>
                <w:sz w:val="20"/>
                <w:szCs w:val="20"/>
              </w:rPr>
            </w:pPr>
            <w:r>
              <w:rPr>
                <w:rFonts w:ascii="Verdana" w:hAnsi="Verdana"/>
                <w:color w:val="000000"/>
                <w:sz w:val="20"/>
                <w:szCs w:val="20"/>
              </w:rPr>
              <w:t>2.447,62</w:t>
            </w:r>
          </w:p>
        </w:tc>
        <w:tc>
          <w:tcPr>
            <w:tcW w:w="1240" w:type="dxa"/>
            <w:tcBorders>
              <w:top w:val="nil"/>
              <w:left w:val="nil"/>
              <w:bottom w:val="single" w:sz="8" w:space="0" w:color="000000"/>
              <w:right w:val="single" w:sz="8" w:space="0" w:color="000000"/>
            </w:tcBorders>
            <w:vAlign w:val="center"/>
          </w:tcPr>
          <w:p w:rsidR="001E72E8" w:rsidRDefault="001E72E8">
            <w:pPr>
              <w:jc w:val="right"/>
              <w:rPr>
                <w:rFonts w:ascii="Verdana" w:hAnsi="Verdana"/>
                <w:color w:val="000000"/>
                <w:sz w:val="20"/>
                <w:szCs w:val="20"/>
              </w:rPr>
            </w:pPr>
            <w:r>
              <w:rPr>
                <w:rFonts w:ascii="Verdana" w:hAnsi="Verdana"/>
                <w:color w:val="000000"/>
                <w:sz w:val="20"/>
                <w:szCs w:val="20"/>
              </w:rPr>
              <w:t>4.000,00</w:t>
            </w:r>
          </w:p>
        </w:tc>
        <w:tc>
          <w:tcPr>
            <w:tcW w:w="1240" w:type="dxa"/>
            <w:tcBorders>
              <w:top w:val="nil"/>
              <w:left w:val="nil"/>
              <w:bottom w:val="single" w:sz="8" w:space="0" w:color="000000"/>
              <w:right w:val="single" w:sz="8" w:space="0" w:color="000000"/>
            </w:tcBorders>
            <w:vAlign w:val="center"/>
          </w:tcPr>
          <w:p w:rsidR="001E72E8" w:rsidRDefault="001E72E8">
            <w:pPr>
              <w:jc w:val="right"/>
              <w:rPr>
                <w:rFonts w:ascii="Verdana" w:hAnsi="Verdana"/>
                <w:color w:val="000000"/>
                <w:sz w:val="20"/>
                <w:szCs w:val="20"/>
              </w:rPr>
            </w:pPr>
          </w:p>
        </w:tc>
        <w:tc>
          <w:tcPr>
            <w:tcW w:w="1240" w:type="dxa"/>
            <w:tcBorders>
              <w:top w:val="nil"/>
              <w:left w:val="nil"/>
              <w:bottom w:val="single" w:sz="8" w:space="0" w:color="000000"/>
              <w:right w:val="single" w:sz="8" w:space="0" w:color="000000"/>
            </w:tcBorders>
            <w:vAlign w:val="center"/>
          </w:tcPr>
          <w:p w:rsidR="001E72E8" w:rsidRDefault="001E72E8">
            <w:pPr>
              <w:jc w:val="right"/>
              <w:rPr>
                <w:rFonts w:ascii="Verdana" w:hAnsi="Verdana"/>
                <w:color w:val="000000"/>
                <w:sz w:val="20"/>
                <w:szCs w:val="20"/>
              </w:rPr>
            </w:pPr>
          </w:p>
        </w:tc>
        <w:tc>
          <w:tcPr>
            <w:tcW w:w="1240" w:type="dxa"/>
            <w:tcBorders>
              <w:top w:val="nil"/>
              <w:left w:val="nil"/>
              <w:bottom w:val="single" w:sz="8" w:space="0" w:color="000000"/>
              <w:right w:val="single" w:sz="8" w:space="0" w:color="000000"/>
            </w:tcBorders>
            <w:vAlign w:val="center"/>
          </w:tcPr>
          <w:p w:rsidR="001E72E8" w:rsidRDefault="001E72E8">
            <w:pPr>
              <w:jc w:val="right"/>
              <w:rPr>
                <w:rFonts w:ascii="Verdana" w:hAnsi="Verdana"/>
                <w:color w:val="000000"/>
                <w:sz w:val="20"/>
                <w:szCs w:val="20"/>
              </w:rPr>
            </w:pPr>
          </w:p>
        </w:tc>
        <w:tc>
          <w:tcPr>
            <w:tcW w:w="1240" w:type="dxa"/>
            <w:tcBorders>
              <w:top w:val="nil"/>
              <w:left w:val="nil"/>
              <w:bottom w:val="single" w:sz="8" w:space="0" w:color="000000"/>
              <w:right w:val="single" w:sz="8" w:space="0" w:color="000000"/>
            </w:tcBorders>
            <w:vAlign w:val="center"/>
          </w:tcPr>
          <w:p w:rsidR="001E72E8" w:rsidRDefault="001E72E8" w:rsidP="008A0B6B">
            <w:pPr>
              <w:jc w:val="right"/>
              <w:rPr>
                <w:rFonts w:ascii="Verdana" w:hAnsi="Verdana"/>
                <w:color w:val="000000"/>
                <w:sz w:val="20"/>
                <w:szCs w:val="20"/>
              </w:rPr>
            </w:pPr>
            <w:r>
              <w:rPr>
                <w:rFonts w:ascii="Verdana" w:hAnsi="Verdana"/>
                <w:color w:val="000000"/>
                <w:sz w:val="20"/>
                <w:szCs w:val="20"/>
              </w:rPr>
              <w:t>0,00</w:t>
            </w:r>
          </w:p>
        </w:tc>
        <w:tc>
          <w:tcPr>
            <w:tcW w:w="1240" w:type="dxa"/>
            <w:tcBorders>
              <w:top w:val="nil"/>
              <w:left w:val="nil"/>
              <w:bottom w:val="single" w:sz="8" w:space="0" w:color="000000"/>
              <w:right w:val="single" w:sz="8" w:space="0" w:color="000000"/>
            </w:tcBorders>
            <w:vAlign w:val="center"/>
          </w:tcPr>
          <w:p w:rsidR="001E72E8" w:rsidRDefault="001E72E8" w:rsidP="008A0B6B">
            <w:pPr>
              <w:jc w:val="right"/>
              <w:rPr>
                <w:rFonts w:ascii="Verdana" w:hAnsi="Verdana"/>
                <w:color w:val="000000"/>
                <w:sz w:val="20"/>
                <w:szCs w:val="20"/>
              </w:rPr>
            </w:pPr>
            <w:r>
              <w:rPr>
                <w:rFonts w:ascii="Verdana" w:hAnsi="Verdana"/>
                <w:color w:val="000000"/>
                <w:sz w:val="20"/>
                <w:szCs w:val="20"/>
              </w:rPr>
              <w:t>0,00</w:t>
            </w:r>
          </w:p>
        </w:tc>
        <w:tc>
          <w:tcPr>
            <w:tcW w:w="1400" w:type="dxa"/>
            <w:tcBorders>
              <w:top w:val="nil"/>
              <w:left w:val="nil"/>
              <w:bottom w:val="single" w:sz="8" w:space="0" w:color="000000"/>
              <w:right w:val="single" w:sz="8" w:space="0" w:color="000000"/>
            </w:tcBorders>
            <w:vAlign w:val="center"/>
          </w:tcPr>
          <w:p w:rsidR="001E72E8" w:rsidRDefault="001E72E8" w:rsidP="008A0B6B">
            <w:pPr>
              <w:jc w:val="center"/>
              <w:rPr>
                <w:rFonts w:ascii="Verdana" w:hAnsi="Verdana"/>
                <w:color w:val="000000"/>
                <w:sz w:val="20"/>
                <w:szCs w:val="20"/>
              </w:rPr>
            </w:pPr>
            <w:r>
              <w:rPr>
                <w:rFonts w:ascii="Verdana" w:hAnsi="Verdana"/>
                <w:color w:val="000000"/>
                <w:sz w:val="20"/>
                <w:szCs w:val="20"/>
              </w:rPr>
              <w:t>-100,00%</w:t>
            </w:r>
          </w:p>
        </w:tc>
      </w:tr>
      <w:tr w:rsidR="001E72E8" w:rsidTr="007D30E7">
        <w:trPr>
          <w:trHeight w:val="300"/>
        </w:trPr>
        <w:tc>
          <w:tcPr>
            <w:tcW w:w="3620" w:type="dxa"/>
            <w:tcBorders>
              <w:top w:val="nil"/>
              <w:left w:val="single" w:sz="8" w:space="0" w:color="000000"/>
              <w:bottom w:val="single" w:sz="8" w:space="0" w:color="000000"/>
              <w:right w:val="single" w:sz="8" w:space="0" w:color="000000"/>
            </w:tcBorders>
            <w:shd w:val="clear" w:color="auto" w:fill="C0C0C0"/>
            <w:vAlign w:val="center"/>
          </w:tcPr>
          <w:p w:rsidR="001E72E8" w:rsidRDefault="001E72E8">
            <w:pPr>
              <w:rPr>
                <w:rFonts w:ascii="Verdana" w:hAnsi="Verdana"/>
                <w:color w:val="000000"/>
                <w:sz w:val="20"/>
                <w:szCs w:val="20"/>
              </w:rPr>
            </w:pPr>
            <w:r>
              <w:rPr>
                <w:rFonts w:ascii="Verdana" w:hAnsi="Verdana"/>
                <w:color w:val="000000"/>
                <w:sz w:val="20"/>
                <w:szCs w:val="20"/>
              </w:rPr>
              <w:t>Gastos no financieros:</w:t>
            </w:r>
          </w:p>
        </w:tc>
        <w:tc>
          <w:tcPr>
            <w:tcW w:w="1480" w:type="dxa"/>
            <w:tcBorders>
              <w:top w:val="nil"/>
              <w:left w:val="nil"/>
              <w:bottom w:val="single" w:sz="8" w:space="0" w:color="000000"/>
              <w:right w:val="single" w:sz="8" w:space="0" w:color="000000"/>
            </w:tcBorders>
            <w:vAlign w:val="center"/>
          </w:tcPr>
          <w:p w:rsidR="001E72E8" w:rsidRDefault="001E72E8" w:rsidP="005A61AA">
            <w:pPr>
              <w:jc w:val="right"/>
              <w:rPr>
                <w:rFonts w:ascii="Verdana" w:hAnsi="Verdana"/>
                <w:color w:val="000000"/>
                <w:sz w:val="20"/>
                <w:szCs w:val="20"/>
              </w:rPr>
            </w:pPr>
            <w:r>
              <w:rPr>
                <w:rFonts w:ascii="Verdana" w:hAnsi="Verdana"/>
                <w:color w:val="000000"/>
                <w:sz w:val="20"/>
                <w:szCs w:val="20"/>
              </w:rPr>
              <w:t>44.529,81</w:t>
            </w:r>
          </w:p>
        </w:tc>
        <w:tc>
          <w:tcPr>
            <w:tcW w:w="1240" w:type="dxa"/>
            <w:tcBorders>
              <w:top w:val="nil"/>
              <w:left w:val="nil"/>
              <w:bottom w:val="single" w:sz="8" w:space="0" w:color="000000"/>
              <w:right w:val="single" w:sz="8" w:space="0" w:color="000000"/>
            </w:tcBorders>
            <w:vAlign w:val="center"/>
          </w:tcPr>
          <w:p w:rsidR="001E72E8" w:rsidRDefault="001E72E8" w:rsidP="005A61AA">
            <w:pPr>
              <w:jc w:val="right"/>
              <w:rPr>
                <w:rFonts w:ascii="Verdana" w:hAnsi="Verdana"/>
                <w:color w:val="000000"/>
                <w:sz w:val="20"/>
                <w:szCs w:val="20"/>
              </w:rPr>
            </w:pPr>
            <w:r>
              <w:rPr>
                <w:rFonts w:ascii="Verdana" w:hAnsi="Verdana"/>
                <w:color w:val="000000"/>
                <w:sz w:val="20"/>
                <w:szCs w:val="20"/>
              </w:rPr>
              <w:t>49.000,00</w:t>
            </w:r>
          </w:p>
        </w:tc>
        <w:tc>
          <w:tcPr>
            <w:tcW w:w="1240" w:type="dxa"/>
            <w:tcBorders>
              <w:top w:val="nil"/>
              <w:left w:val="nil"/>
              <w:bottom w:val="single" w:sz="8" w:space="0" w:color="000000"/>
              <w:right w:val="single" w:sz="8" w:space="0" w:color="000000"/>
            </w:tcBorders>
            <w:vAlign w:val="center"/>
          </w:tcPr>
          <w:p w:rsidR="001E72E8" w:rsidRDefault="001E72E8">
            <w:pPr>
              <w:jc w:val="right"/>
              <w:rPr>
                <w:rFonts w:ascii="Verdana" w:hAnsi="Verdana"/>
                <w:color w:val="000000"/>
                <w:sz w:val="20"/>
                <w:szCs w:val="20"/>
              </w:rPr>
            </w:pPr>
          </w:p>
        </w:tc>
        <w:tc>
          <w:tcPr>
            <w:tcW w:w="1240" w:type="dxa"/>
            <w:tcBorders>
              <w:top w:val="nil"/>
              <w:left w:val="nil"/>
              <w:bottom w:val="single" w:sz="8" w:space="0" w:color="000000"/>
              <w:right w:val="single" w:sz="8" w:space="0" w:color="000000"/>
            </w:tcBorders>
            <w:vAlign w:val="center"/>
          </w:tcPr>
          <w:p w:rsidR="001E72E8" w:rsidRDefault="001E72E8">
            <w:pPr>
              <w:jc w:val="right"/>
              <w:rPr>
                <w:rFonts w:ascii="Verdana" w:hAnsi="Verdana"/>
                <w:color w:val="000000"/>
                <w:sz w:val="20"/>
                <w:szCs w:val="20"/>
              </w:rPr>
            </w:pPr>
          </w:p>
        </w:tc>
        <w:tc>
          <w:tcPr>
            <w:tcW w:w="1240" w:type="dxa"/>
            <w:tcBorders>
              <w:top w:val="nil"/>
              <w:left w:val="nil"/>
              <w:bottom w:val="single" w:sz="8" w:space="0" w:color="000000"/>
              <w:right w:val="single" w:sz="8" w:space="0" w:color="000000"/>
            </w:tcBorders>
            <w:vAlign w:val="center"/>
          </w:tcPr>
          <w:p w:rsidR="001E72E8" w:rsidRDefault="001E72E8">
            <w:pPr>
              <w:jc w:val="right"/>
              <w:rPr>
                <w:rFonts w:ascii="Verdana" w:hAnsi="Verdana"/>
                <w:color w:val="000000"/>
                <w:sz w:val="20"/>
                <w:szCs w:val="20"/>
              </w:rPr>
            </w:pPr>
          </w:p>
        </w:tc>
        <w:tc>
          <w:tcPr>
            <w:tcW w:w="1240" w:type="dxa"/>
            <w:tcBorders>
              <w:top w:val="nil"/>
              <w:left w:val="nil"/>
              <w:bottom w:val="single" w:sz="8" w:space="0" w:color="000000"/>
              <w:right w:val="single" w:sz="8" w:space="0" w:color="000000"/>
            </w:tcBorders>
            <w:vAlign w:val="center"/>
          </w:tcPr>
          <w:p w:rsidR="001E72E8" w:rsidRDefault="001E72E8" w:rsidP="008A0B6B">
            <w:pPr>
              <w:jc w:val="right"/>
              <w:rPr>
                <w:rFonts w:ascii="Verdana" w:hAnsi="Verdana"/>
                <w:color w:val="000000"/>
                <w:sz w:val="20"/>
                <w:szCs w:val="20"/>
              </w:rPr>
            </w:pPr>
            <w:r>
              <w:rPr>
                <w:rFonts w:ascii="Verdana" w:hAnsi="Verdana"/>
                <w:color w:val="000000"/>
                <w:sz w:val="20"/>
                <w:szCs w:val="20"/>
              </w:rPr>
              <w:t>0,00</w:t>
            </w:r>
          </w:p>
        </w:tc>
        <w:tc>
          <w:tcPr>
            <w:tcW w:w="1240" w:type="dxa"/>
            <w:tcBorders>
              <w:top w:val="nil"/>
              <w:left w:val="nil"/>
              <w:bottom w:val="single" w:sz="8" w:space="0" w:color="000000"/>
              <w:right w:val="single" w:sz="8" w:space="0" w:color="000000"/>
            </w:tcBorders>
            <w:vAlign w:val="center"/>
          </w:tcPr>
          <w:p w:rsidR="001E72E8" w:rsidRDefault="001E72E8" w:rsidP="008A0B6B">
            <w:pPr>
              <w:jc w:val="right"/>
              <w:rPr>
                <w:rFonts w:ascii="Verdana" w:hAnsi="Verdana"/>
                <w:color w:val="000000"/>
                <w:sz w:val="20"/>
                <w:szCs w:val="20"/>
              </w:rPr>
            </w:pPr>
            <w:r>
              <w:rPr>
                <w:rFonts w:ascii="Verdana" w:hAnsi="Verdana"/>
                <w:color w:val="000000"/>
                <w:sz w:val="20"/>
                <w:szCs w:val="20"/>
              </w:rPr>
              <w:t>0,00</w:t>
            </w:r>
          </w:p>
        </w:tc>
        <w:tc>
          <w:tcPr>
            <w:tcW w:w="1400" w:type="dxa"/>
            <w:tcBorders>
              <w:top w:val="nil"/>
              <w:left w:val="nil"/>
              <w:bottom w:val="single" w:sz="8" w:space="0" w:color="000000"/>
              <w:right w:val="single" w:sz="8" w:space="0" w:color="000000"/>
            </w:tcBorders>
            <w:vAlign w:val="center"/>
          </w:tcPr>
          <w:p w:rsidR="001E72E8" w:rsidRDefault="001E72E8" w:rsidP="008A0B6B">
            <w:pPr>
              <w:jc w:val="center"/>
              <w:rPr>
                <w:rFonts w:ascii="Verdana" w:hAnsi="Verdana"/>
                <w:color w:val="000000"/>
                <w:sz w:val="20"/>
                <w:szCs w:val="20"/>
              </w:rPr>
            </w:pPr>
            <w:r>
              <w:rPr>
                <w:rFonts w:ascii="Verdana" w:hAnsi="Verdana"/>
                <w:color w:val="000000"/>
                <w:sz w:val="20"/>
                <w:szCs w:val="20"/>
              </w:rPr>
              <w:t>-100,00%</w:t>
            </w:r>
          </w:p>
        </w:tc>
      </w:tr>
      <w:tr w:rsidR="001E72E8" w:rsidTr="007D30E7">
        <w:trPr>
          <w:trHeight w:val="300"/>
        </w:trPr>
        <w:tc>
          <w:tcPr>
            <w:tcW w:w="3620" w:type="dxa"/>
            <w:tcBorders>
              <w:top w:val="nil"/>
              <w:left w:val="single" w:sz="8" w:space="0" w:color="000000"/>
              <w:bottom w:val="single" w:sz="8" w:space="0" w:color="000000"/>
              <w:right w:val="single" w:sz="8" w:space="0" w:color="000000"/>
            </w:tcBorders>
            <w:shd w:val="clear" w:color="auto" w:fill="C0C0C0"/>
            <w:vAlign w:val="center"/>
          </w:tcPr>
          <w:p w:rsidR="001E72E8" w:rsidRDefault="001E72E8">
            <w:pPr>
              <w:rPr>
                <w:rFonts w:ascii="Verdana" w:hAnsi="Verdana"/>
                <w:color w:val="000000"/>
                <w:sz w:val="20"/>
                <w:szCs w:val="20"/>
              </w:rPr>
            </w:pPr>
            <w:r>
              <w:rPr>
                <w:rFonts w:ascii="Verdana" w:hAnsi="Verdana"/>
                <w:color w:val="000000"/>
                <w:sz w:val="20"/>
                <w:szCs w:val="20"/>
              </w:rPr>
              <w:t>Gastos operaciones financieras:</w:t>
            </w:r>
          </w:p>
        </w:tc>
        <w:tc>
          <w:tcPr>
            <w:tcW w:w="1480" w:type="dxa"/>
            <w:tcBorders>
              <w:top w:val="nil"/>
              <w:left w:val="nil"/>
              <w:bottom w:val="single" w:sz="8" w:space="0" w:color="000000"/>
              <w:right w:val="single" w:sz="8" w:space="0" w:color="000000"/>
            </w:tcBorders>
            <w:vAlign w:val="center"/>
          </w:tcPr>
          <w:p w:rsidR="001E72E8" w:rsidRDefault="001E72E8">
            <w:pPr>
              <w:jc w:val="right"/>
              <w:rPr>
                <w:rFonts w:ascii="Verdana" w:hAnsi="Verdana"/>
                <w:color w:val="000000"/>
                <w:sz w:val="20"/>
                <w:szCs w:val="20"/>
              </w:rPr>
            </w:pPr>
            <w:r>
              <w:rPr>
                <w:rFonts w:ascii="Verdana" w:hAnsi="Verdana"/>
                <w:color w:val="000000"/>
                <w:sz w:val="20"/>
                <w:szCs w:val="20"/>
              </w:rPr>
              <w:t>7.348,52</w:t>
            </w:r>
          </w:p>
        </w:tc>
        <w:tc>
          <w:tcPr>
            <w:tcW w:w="1240" w:type="dxa"/>
            <w:tcBorders>
              <w:top w:val="nil"/>
              <w:left w:val="nil"/>
              <w:bottom w:val="single" w:sz="8" w:space="0" w:color="000000"/>
              <w:right w:val="single" w:sz="8" w:space="0" w:color="000000"/>
            </w:tcBorders>
            <w:vAlign w:val="center"/>
          </w:tcPr>
          <w:p w:rsidR="001E72E8" w:rsidRDefault="001E72E8" w:rsidP="003E1120">
            <w:pPr>
              <w:jc w:val="right"/>
              <w:rPr>
                <w:rFonts w:ascii="Verdana" w:hAnsi="Verdana"/>
                <w:color w:val="000000"/>
                <w:sz w:val="20"/>
                <w:szCs w:val="20"/>
              </w:rPr>
            </w:pPr>
            <w:r>
              <w:rPr>
                <w:rFonts w:ascii="Verdana" w:hAnsi="Verdana"/>
                <w:color w:val="000000"/>
                <w:sz w:val="20"/>
                <w:szCs w:val="20"/>
              </w:rPr>
              <w:t>5.017,44</w:t>
            </w:r>
          </w:p>
        </w:tc>
        <w:tc>
          <w:tcPr>
            <w:tcW w:w="1240" w:type="dxa"/>
            <w:tcBorders>
              <w:top w:val="nil"/>
              <w:left w:val="nil"/>
              <w:bottom w:val="single" w:sz="8" w:space="0" w:color="000000"/>
              <w:right w:val="single" w:sz="8" w:space="0" w:color="000000"/>
            </w:tcBorders>
            <w:vAlign w:val="center"/>
          </w:tcPr>
          <w:p w:rsidR="001E72E8" w:rsidRDefault="001E72E8">
            <w:pPr>
              <w:jc w:val="right"/>
              <w:rPr>
                <w:rFonts w:ascii="Verdana" w:hAnsi="Verdana"/>
                <w:color w:val="000000"/>
                <w:sz w:val="20"/>
                <w:szCs w:val="20"/>
              </w:rPr>
            </w:pPr>
          </w:p>
        </w:tc>
        <w:tc>
          <w:tcPr>
            <w:tcW w:w="1240" w:type="dxa"/>
            <w:tcBorders>
              <w:top w:val="nil"/>
              <w:left w:val="nil"/>
              <w:bottom w:val="single" w:sz="8" w:space="0" w:color="000000"/>
              <w:right w:val="single" w:sz="8" w:space="0" w:color="000000"/>
            </w:tcBorders>
            <w:vAlign w:val="center"/>
          </w:tcPr>
          <w:p w:rsidR="001E72E8" w:rsidRDefault="001E72E8">
            <w:pPr>
              <w:jc w:val="right"/>
              <w:rPr>
                <w:rFonts w:ascii="Verdana" w:hAnsi="Verdana"/>
                <w:color w:val="000000"/>
                <w:sz w:val="20"/>
                <w:szCs w:val="20"/>
              </w:rPr>
            </w:pPr>
          </w:p>
        </w:tc>
        <w:tc>
          <w:tcPr>
            <w:tcW w:w="1240" w:type="dxa"/>
            <w:tcBorders>
              <w:top w:val="nil"/>
              <w:left w:val="nil"/>
              <w:bottom w:val="single" w:sz="8" w:space="0" w:color="000000"/>
              <w:right w:val="single" w:sz="8" w:space="0" w:color="000000"/>
            </w:tcBorders>
            <w:vAlign w:val="center"/>
          </w:tcPr>
          <w:p w:rsidR="001E72E8" w:rsidRDefault="001E72E8">
            <w:pPr>
              <w:jc w:val="right"/>
              <w:rPr>
                <w:rFonts w:ascii="Verdana" w:hAnsi="Verdana"/>
                <w:color w:val="000000"/>
                <w:sz w:val="20"/>
                <w:szCs w:val="20"/>
              </w:rPr>
            </w:pPr>
          </w:p>
        </w:tc>
        <w:tc>
          <w:tcPr>
            <w:tcW w:w="1240" w:type="dxa"/>
            <w:tcBorders>
              <w:top w:val="nil"/>
              <w:left w:val="nil"/>
              <w:bottom w:val="single" w:sz="8" w:space="0" w:color="000000"/>
              <w:right w:val="single" w:sz="8" w:space="0" w:color="000000"/>
            </w:tcBorders>
            <w:vAlign w:val="center"/>
          </w:tcPr>
          <w:p w:rsidR="001E72E8" w:rsidRDefault="001E72E8" w:rsidP="008A0B6B">
            <w:pPr>
              <w:jc w:val="right"/>
              <w:rPr>
                <w:rFonts w:ascii="Verdana" w:hAnsi="Verdana"/>
                <w:color w:val="000000"/>
                <w:sz w:val="20"/>
                <w:szCs w:val="20"/>
              </w:rPr>
            </w:pPr>
            <w:r>
              <w:rPr>
                <w:rFonts w:ascii="Verdana" w:hAnsi="Verdana"/>
                <w:color w:val="000000"/>
                <w:sz w:val="20"/>
                <w:szCs w:val="20"/>
              </w:rPr>
              <w:t>0,00</w:t>
            </w:r>
          </w:p>
        </w:tc>
        <w:tc>
          <w:tcPr>
            <w:tcW w:w="1240" w:type="dxa"/>
            <w:tcBorders>
              <w:top w:val="nil"/>
              <w:left w:val="nil"/>
              <w:bottom w:val="single" w:sz="8" w:space="0" w:color="000000"/>
              <w:right w:val="single" w:sz="8" w:space="0" w:color="000000"/>
            </w:tcBorders>
            <w:vAlign w:val="center"/>
          </w:tcPr>
          <w:p w:rsidR="001E72E8" w:rsidRDefault="001E72E8" w:rsidP="008A0B6B">
            <w:pPr>
              <w:jc w:val="right"/>
              <w:rPr>
                <w:rFonts w:ascii="Verdana" w:hAnsi="Verdana"/>
                <w:color w:val="000000"/>
                <w:sz w:val="20"/>
                <w:szCs w:val="20"/>
              </w:rPr>
            </w:pPr>
            <w:r>
              <w:rPr>
                <w:rFonts w:ascii="Verdana" w:hAnsi="Verdana"/>
                <w:color w:val="000000"/>
                <w:sz w:val="20"/>
                <w:szCs w:val="20"/>
              </w:rPr>
              <w:t>0,00</w:t>
            </w:r>
          </w:p>
        </w:tc>
        <w:tc>
          <w:tcPr>
            <w:tcW w:w="1400" w:type="dxa"/>
            <w:tcBorders>
              <w:top w:val="nil"/>
              <w:left w:val="nil"/>
              <w:bottom w:val="single" w:sz="8" w:space="0" w:color="000000"/>
              <w:right w:val="single" w:sz="8" w:space="0" w:color="000000"/>
            </w:tcBorders>
            <w:vAlign w:val="center"/>
          </w:tcPr>
          <w:p w:rsidR="001E72E8" w:rsidRDefault="001E72E8" w:rsidP="008A0B6B">
            <w:pPr>
              <w:jc w:val="center"/>
              <w:rPr>
                <w:rFonts w:ascii="Verdana" w:hAnsi="Verdana"/>
                <w:color w:val="000000"/>
                <w:sz w:val="20"/>
                <w:szCs w:val="20"/>
              </w:rPr>
            </w:pPr>
            <w:r>
              <w:rPr>
                <w:rFonts w:ascii="Verdana" w:hAnsi="Verdana"/>
                <w:color w:val="000000"/>
                <w:sz w:val="20"/>
                <w:szCs w:val="20"/>
              </w:rPr>
              <w:t>-100,00%</w:t>
            </w:r>
          </w:p>
        </w:tc>
      </w:tr>
      <w:tr w:rsidR="001E72E8" w:rsidTr="003E1120">
        <w:trPr>
          <w:trHeight w:val="300"/>
        </w:trPr>
        <w:tc>
          <w:tcPr>
            <w:tcW w:w="3620" w:type="dxa"/>
            <w:tcBorders>
              <w:top w:val="nil"/>
              <w:left w:val="single" w:sz="8" w:space="0" w:color="000000"/>
              <w:bottom w:val="single" w:sz="8" w:space="0" w:color="000000"/>
              <w:right w:val="single" w:sz="8" w:space="0" w:color="000000"/>
            </w:tcBorders>
            <w:shd w:val="clear" w:color="auto" w:fill="C0C0C0"/>
            <w:vAlign w:val="center"/>
          </w:tcPr>
          <w:p w:rsidR="001E72E8" w:rsidRDefault="001E72E8">
            <w:pPr>
              <w:rPr>
                <w:rFonts w:ascii="Verdana" w:hAnsi="Verdana"/>
                <w:b/>
                <w:bCs/>
                <w:color w:val="000000"/>
                <w:sz w:val="20"/>
                <w:szCs w:val="20"/>
              </w:rPr>
            </w:pPr>
            <w:r>
              <w:rPr>
                <w:rFonts w:ascii="Verdana" w:hAnsi="Verdana"/>
                <w:b/>
                <w:bCs/>
                <w:color w:val="000000"/>
                <w:sz w:val="20"/>
                <w:szCs w:val="20"/>
              </w:rPr>
              <w:t>Gastos Totales(1):</w:t>
            </w:r>
          </w:p>
        </w:tc>
        <w:tc>
          <w:tcPr>
            <w:tcW w:w="1480" w:type="dxa"/>
            <w:tcBorders>
              <w:top w:val="nil"/>
              <w:left w:val="nil"/>
              <w:bottom w:val="single" w:sz="8" w:space="0" w:color="000000"/>
              <w:right w:val="single" w:sz="8" w:space="0" w:color="000000"/>
            </w:tcBorders>
            <w:vAlign w:val="center"/>
          </w:tcPr>
          <w:p w:rsidR="001E72E8" w:rsidRDefault="001E72E8" w:rsidP="005A61AA">
            <w:pPr>
              <w:jc w:val="right"/>
              <w:rPr>
                <w:rFonts w:ascii="Verdana" w:hAnsi="Verdana"/>
                <w:color w:val="000000"/>
                <w:sz w:val="20"/>
                <w:szCs w:val="20"/>
              </w:rPr>
            </w:pPr>
            <w:r>
              <w:rPr>
                <w:rFonts w:ascii="Verdana" w:hAnsi="Verdana"/>
                <w:color w:val="000000"/>
                <w:sz w:val="20"/>
                <w:szCs w:val="20"/>
              </w:rPr>
              <w:t>51.878,33</w:t>
            </w:r>
          </w:p>
        </w:tc>
        <w:tc>
          <w:tcPr>
            <w:tcW w:w="1240" w:type="dxa"/>
            <w:tcBorders>
              <w:top w:val="nil"/>
              <w:left w:val="nil"/>
              <w:bottom w:val="single" w:sz="8" w:space="0" w:color="000000"/>
              <w:right w:val="single" w:sz="8" w:space="0" w:color="000000"/>
            </w:tcBorders>
            <w:vAlign w:val="center"/>
          </w:tcPr>
          <w:p w:rsidR="001E72E8" w:rsidRDefault="001E72E8" w:rsidP="005A61AA">
            <w:pPr>
              <w:jc w:val="right"/>
              <w:rPr>
                <w:rFonts w:ascii="Verdana" w:hAnsi="Verdana"/>
                <w:color w:val="000000"/>
                <w:sz w:val="20"/>
                <w:szCs w:val="20"/>
              </w:rPr>
            </w:pPr>
            <w:r>
              <w:rPr>
                <w:rFonts w:ascii="Verdana" w:hAnsi="Verdana"/>
                <w:color w:val="000000"/>
                <w:sz w:val="20"/>
                <w:szCs w:val="20"/>
              </w:rPr>
              <w:t>54.017,44</w:t>
            </w:r>
          </w:p>
        </w:tc>
        <w:tc>
          <w:tcPr>
            <w:tcW w:w="1240" w:type="dxa"/>
            <w:tcBorders>
              <w:top w:val="nil"/>
              <w:left w:val="nil"/>
              <w:bottom w:val="single" w:sz="8" w:space="0" w:color="000000"/>
              <w:right w:val="single" w:sz="8" w:space="0" w:color="000000"/>
            </w:tcBorders>
            <w:vAlign w:val="center"/>
          </w:tcPr>
          <w:p w:rsidR="001E72E8" w:rsidRDefault="001E72E8">
            <w:pPr>
              <w:jc w:val="right"/>
              <w:rPr>
                <w:rFonts w:ascii="Verdana" w:hAnsi="Verdana"/>
                <w:color w:val="000000"/>
                <w:sz w:val="20"/>
                <w:szCs w:val="20"/>
              </w:rPr>
            </w:pPr>
          </w:p>
        </w:tc>
        <w:tc>
          <w:tcPr>
            <w:tcW w:w="1240" w:type="dxa"/>
            <w:tcBorders>
              <w:top w:val="nil"/>
              <w:left w:val="nil"/>
              <w:bottom w:val="single" w:sz="8" w:space="0" w:color="000000"/>
              <w:right w:val="single" w:sz="8" w:space="0" w:color="000000"/>
            </w:tcBorders>
            <w:vAlign w:val="center"/>
          </w:tcPr>
          <w:p w:rsidR="001E72E8" w:rsidRDefault="001E72E8">
            <w:pPr>
              <w:jc w:val="right"/>
              <w:rPr>
                <w:rFonts w:ascii="Verdana" w:hAnsi="Verdana"/>
                <w:color w:val="000000"/>
                <w:sz w:val="20"/>
                <w:szCs w:val="20"/>
              </w:rPr>
            </w:pPr>
          </w:p>
        </w:tc>
        <w:tc>
          <w:tcPr>
            <w:tcW w:w="1240" w:type="dxa"/>
            <w:tcBorders>
              <w:top w:val="nil"/>
              <w:left w:val="nil"/>
              <w:bottom w:val="single" w:sz="8" w:space="0" w:color="000000"/>
              <w:right w:val="single" w:sz="8" w:space="0" w:color="000000"/>
            </w:tcBorders>
            <w:vAlign w:val="center"/>
          </w:tcPr>
          <w:p w:rsidR="001E72E8" w:rsidRDefault="001E72E8">
            <w:pPr>
              <w:jc w:val="right"/>
              <w:rPr>
                <w:rFonts w:ascii="Verdana" w:hAnsi="Verdana"/>
                <w:color w:val="000000"/>
                <w:sz w:val="20"/>
                <w:szCs w:val="20"/>
              </w:rPr>
            </w:pPr>
          </w:p>
        </w:tc>
        <w:tc>
          <w:tcPr>
            <w:tcW w:w="1240" w:type="dxa"/>
            <w:tcBorders>
              <w:top w:val="nil"/>
              <w:left w:val="nil"/>
              <w:bottom w:val="single" w:sz="8" w:space="0" w:color="000000"/>
              <w:right w:val="single" w:sz="8" w:space="0" w:color="000000"/>
            </w:tcBorders>
            <w:vAlign w:val="center"/>
          </w:tcPr>
          <w:p w:rsidR="001E72E8" w:rsidRDefault="001E72E8" w:rsidP="008A0B6B">
            <w:pPr>
              <w:jc w:val="right"/>
              <w:rPr>
                <w:rFonts w:ascii="Verdana" w:hAnsi="Verdana"/>
                <w:color w:val="000000"/>
                <w:sz w:val="20"/>
                <w:szCs w:val="20"/>
              </w:rPr>
            </w:pPr>
            <w:r>
              <w:rPr>
                <w:rFonts w:ascii="Verdana" w:hAnsi="Verdana"/>
                <w:color w:val="000000"/>
                <w:sz w:val="20"/>
                <w:szCs w:val="20"/>
              </w:rPr>
              <w:t>0,00</w:t>
            </w:r>
          </w:p>
        </w:tc>
        <w:tc>
          <w:tcPr>
            <w:tcW w:w="1240" w:type="dxa"/>
            <w:tcBorders>
              <w:top w:val="nil"/>
              <w:left w:val="nil"/>
              <w:bottom w:val="single" w:sz="8" w:space="0" w:color="000000"/>
              <w:right w:val="single" w:sz="8" w:space="0" w:color="000000"/>
            </w:tcBorders>
            <w:vAlign w:val="center"/>
          </w:tcPr>
          <w:p w:rsidR="001E72E8" w:rsidRDefault="001E72E8" w:rsidP="008A0B6B">
            <w:pPr>
              <w:jc w:val="right"/>
              <w:rPr>
                <w:rFonts w:ascii="Verdana" w:hAnsi="Verdana"/>
                <w:color w:val="000000"/>
                <w:sz w:val="20"/>
                <w:szCs w:val="20"/>
              </w:rPr>
            </w:pPr>
            <w:r>
              <w:rPr>
                <w:rFonts w:ascii="Verdana" w:hAnsi="Verdana"/>
                <w:color w:val="000000"/>
                <w:sz w:val="20"/>
                <w:szCs w:val="20"/>
              </w:rPr>
              <w:t>0,00</w:t>
            </w:r>
          </w:p>
        </w:tc>
        <w:tc>
          <w:tcPr>
            <w:tcW w:w="1400" w:type="dxa"/>
            <w:tcBorders>
              <w:top w:val="nil"/>
              <w:left w:val="nil"/>
              <w:bottom w:val="single" w:sz="8" w:space="0" w:color="000000"/>
              <w:right w:val="single" w:sz="8" w:space="0" w:color="000000"/>
            </w:tcBorders>
            <w:vAlign w:val="center"/>
          </w:tcPr>
          <w:p w:rsidR="001E72E8" w:rsidRDefault="001E72E8" w:rsidP="008A0B6B">
            <w:pPr>
              <w:jc w:val="center"/>
              <w:rPr>
                <w:rFonts w:ascii="Verdana" w:hAnsi="Verdana"/>
                <w:color w:val="000000"/>
                <w:sz w:val="20"/>
                <w:szCs w:val="20"/>
              </w:rPr>
            </w:pPr>
            <w:r>
              <w:rPr>
                <w:rFonts w:ascii="Verdana" w:hAnsi="Verdana"/>
                <w:color w:val="000000"/>
                <w:sz w:val="20"/>
                <w:szCs w:val="20"/>
              </w:rPr>
              <w:t>-100,00%</w:t>
            </w:r>
          </w:p>
        </w:tc>
      </w:tr>
      <w:tr w:rsidR="006C662C" w:rsidTr="003E1120">
        <w:trPr>
          <w:trHeight w:val="495"/>
        </w:trPr>
        <w:tc>
          <w:tcPr>
            <w:tcW w:w="362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6C662C" w:rsidRDefault="006C662C">
            <w:pPr>
              <w:rPr>
                <w:rFonts w:ascii="Verdana" w:hAnsi="Verdana"/>
                <w:color w:val="000000"/>
                <w:sz w:val="20"/>
                <w:szCs w:val="20"/>
              </w:rPr>
            </w:pPr>
            <w:r>
              <w:rPr>
                <w:rFonts w:ascii="Verdana" w:hAnsi="Verdana"/>
                <w:color w:val="000000"/>
                <w:sz w:val="20"/>
                <w:szCs w:val="20"/>
              </w:rPr>
              <w:t>Gastos generados derivados de medidas de ajuste (2):</w:t>
            </w:r>
          </w:p>
        </w:tc>
        <w:tc>
          <w:tcPr>
            <w:tcW w:w="1480" w:type="dxa"/>
            <w:tcBorders>
              <w:top w:val="single" w:sz="8" w:space="0" w:color="000000"/>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p>
        </w:tc>
        <w:tc>
          <w:tcPr>
            <w:tcW w:w="1240" w:type="dxa"/>
            <w:tcBorders>
              <w:top w:val="single" w:sz="8" w:space="0" w:color="000000"/>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0,00</w:t>
            </w:r>
          </w:p>
        </w:tc>
        <w:tc>
          <w:tcPr>
            <w:tcW w:w="1240" w:type="dxa"/>
            <w:tcBorders>
              <w:top w:val="single" w:sz="8" w:space="0" w:color="000000"/>
              <w:left w:val="nil"/>
              <w:bottom w:val="single" w:sz="8" w:space="0" w:color="000000"/>
              <w:right w:val="single" w:sz="8" w:space="0" w:color="000000"/>
            </w:tcBorders>
            <w:vAlign w:val="center"/>
          </w:tcPr>
          <w:p w:rsidR="006C662C" w:rsidRDefault="006C662C">
            <w:pPr>
              <w:rPr>
                <w:rFonts w:ascii="Verdana" w:hAnsi="Verdana"/>
                <w:color w:val="000000"/>
                <w:sz w:val="20"/>
                <w:szCs w:val="20"/>
              </w:rPr>
            </w:pPr>
            <w:r>
              <w:rPr>
                <w:rFonts w:ascii="Verdana" w:hAnsi="Verdana"/>
                <w:color w:val="000000"/>
                <w:sz w:val="20"/>
                <w:szCs w:val="20"/>
              </w:rPr>
              <w:t>-4.882,10</w:t>
            </w:r>
          </w:p>
        </w:tc>
        <w:tc>
          <w:tcPr>
            <w:tcW w:w="1240" w:type="dxa"/>
            <w:tcBorders>
              <w:top w:val="single" w:sz="8" w:space="0" w:color="000000"/>
              <w:left w:val="nil"/>
              <w:bottom w:val="single" w:sz="8" w:space="0" w:color="000000"/>
              <w:right w:val="single" w:sz="8" w:space="0" w:color="000000"/>
            </w:tcBorders>
            <w:vAlign w:val="center"/>
          </w:tcPr>
          <w:p w:rsidR="006C662C" w:rsidRDefault="006C662C" w:rsidP="0020523C">
            <w:pPr>
              <w:rPr>
                <w:rFonts w:ascii="Verdana" w:hAnsi="Verdana"/>
                <w:color w:val="000000"/>
                <w:sz w:val="20"/>
                <w:szCs w:val="20"/>
              </w:rPr>
            </w:pPr>
            <w:r>
              <w:rPr>
                <w:rFonts w:ascii="Verdana" w:hAnsi="Verdana"/>
                <w:color w:val="000000"/>
                <w:sz w:val="20"/>
                <w:szCs w:val="20"/>
              </w:rPr>
              <w:t>-4.882,10</w:t>
            </w:r>
          </w:p>
        </w:tc>
        <w:tc>
          <w:tcPr>
            <w:tcW w:w="1240" w:type="dxa"/>
            <w:tcBorders>
              <w:top w:val="single" w:sz="8" w:space="0" w:color="000000"/>
              <w:left w:val="nil"/>
              <w:bottom w:val="single" w:sz="8" w:space="0" w:color="000000"/>
              <w:right w:val="single" w:sz="8" w:space="0" w:color="000000"/>
            </w:tcBorders>
            <w:vAlign w:val="center"/>
          </w:tcPr>
          <w:p w:rsidR="006C662C" w:rsidRDefault="006C662C" w:rsidP="0020523C">
            <w:pPr>
              <w:rPr>
                <w:rFonts w:ascii="Verdana" w:hAnsi="Verdana"/>
                <w:color w:val="000000"/>
                <w:sz w:val="20"/>
                <w:szCs w:val="20"/>
              </w:rPr>
            </w:pPr>
            <w:r>
              <w:rPr>
                <w:rFonts w:ascii="Verdana" w:hAnsi="Verdana"/>
                <w:color w:val="000000"/>
                <w:sz w:val="20"/>
                <w:szCs w:val="20"/>
              </w:rPr>
              <w:t>-4.882,10</w:t>
            </w:r>
          </w:p>
        </w:tc>
        <w:tc>
          <w:tcPr>
            <w:tcW w:w="1240" w:type="dxa"/>
            <w:tcBorders>
              <w:top w:val="single" w:sz="8" w:space="0" w:color="000000"/>
              <w:left w:val="nil"/>
              <w:bottom w:val="single" w:sz="8" w:space="0" w:color="000000"/>
              <w:right w:val="single" w:sz="8" w:space="0" w:color="000000"/>
            </w:tcBorders>
            <w:vAlign w:val="center"/>
          </w:tcPr>
          <w:p w:rsidR="006C662C" w:rsidRDefault="006C662C" w:rsidP="0020523C">
            <w:pPr>
              <w:rPr>
                <w:rFonts w:ascii="Verdana" w:hAnsi="Verdana"/>
                <w:color w:val="000000"/>
                <w:sz w:val="20"/>
                <w:szCs w:val="20"/>
              </w:rPr>
            </w:pPr>
            <w:r>
              <w:rPr>
                <w:rFonts w:ascii="Verdana" w:hAnsi="Verdana"/>
                <w:color w:val="000000"/>
                <w:sz w:val="20"/>
                <w:szCs w:val="20"/>
              </w:rPr>
              <w:t>-4.882,10</w:t>
            </w:r>
          </w:p>
        </w:tc>
        <w:tc>
          <w:tcPr>
            <w:tcW w:w="1240" w:type="dxa"/>
            <w:tcBorders>
              <w:top w:val="single" w:sz="8" w:space="0" w:color="000000"/>
              <w:left w:val="nil"/>
              <w:bottom w:val="single" w:sz="8" w:space="0" w:color="000000"/>
              <w:right w:val="single" w:sz="8" w:space="0" w:color="000000"/>
            </w:tcBorders>
            <w:vAlign w:val="center"/>
          </w:tcPr>
          <w:p w:rsidR="006C662C" w:rsidRDefault="006C662C" w:rsidP="00E36B1E">
            <w:pPr>
              <w:rPr>
                <w:rFonts w:ascii="Verdana" w:hAnsi="Verdana"/>
                <w:color w:val="000000"/>
                <w:sz w:val="20"/>
                <w:szCs w:val="20"/>
              </w:rPr>
            </w:pPr>
            <w:r>
              <w:rPr>
                <w:rFonts w:ascii="Verdana" w:hAnsi="Verdana"/>
                <w:color w:val="000000"/>
                <w:sz w:val="20"/>
                <w:szCs w:val="20"/>
              </w:rPr>
              <w:t>-4.982,10</w:t>
            </w:r>
          </w:p>
        </w:tc>
        <w:tc>
          <w:tcPr>
            <w:tcW w:w="1400" w:type="dxa"/>
            <w:tcBorders>
              <w:top w:val="single" w:sz="8" w:space="0" w:color="000000"/>
              <w:left w:val="nil"/>
              <w:bottom w:val="single" w:sz="8" w:space="0" w:color="000000"/>
              <w:right w:val="single" w:sz="8" w:space="0" w:color="000000"/>
            </w:tcBorders>
            <w:vAlign w:val="center"/>
          </w:tcPr>
          <w:p w:rsidR="006C662C" w:rsidRDefault="006C662C" w:rsidP="003A05E5">
            <w:pPr>
              <w:jc w:val="center"/>
              <w:rPr>
                <w:rFonts w:ascii="Verdana" w:hAnsi="Verdana"/>
                <w:color w:val="000000"/>
                <w:sz w:val="20"/>
                <w:szCs w:val="20"/>
              </w:rPr>
            </w:pPr>
            <w:r>
              <w:rPr>
                <w:rFonts w:ascii="Verdana" w:hAnsi="Verdana"/>
                <w:color w:val="000000"/>
                <w:sz w:val="20"/>
                <w:szCs w:val="20"/>
              </w:rPr>
              <w:t>9.</w:t>
            </w:r>
            <w:r w:rsidR="003A05E5">
              <w:rPr>
                <w:rFonts w:ascii="Verdana" w:hAnsi="Verdana"/>
                <w:color w:val="000000"/>
                <w:sz w:val="20"/>
                <w:szCs w:val="20"/>
              </w:rPr>
              <w:t>6</w:t>
            </w:r>
            <w:r>
              <w:rPr>
                <w:rFonts w:ascii="Verdana" w:hAnsi="Verdana"/>
                <w:color w:val="000000"/>
                <w:sz w:val="20"/>
                <w:szCs w:val="20"/>
              </w:rPr>
              <w:t>64,20%</w:t>
            </w:r>
          </w:p>
        </w:tc>
      </w:tr>
      <w:tr w:rsidR="001E72E8" w:rsidTr="003E1120">
        <w:trPr>
          <w:trHeight w:val="768"/>
        </w:trPr>
        <w:tc>
          <w:tcPr>
            <w:tcW w:w="362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E72E8" w:rsidRDefault="001E72E8">
            <w:pPr>
              <w:rPr>
                <w:rFonts w:ascii="Verdana" w:hAnsi="Verdana"/>
                <w:color w:val="000000"/>
                <w:sz w:val="20"/>
                <w:szCs w:val="20"/>
              </w:rPr>
            </w:pPr>
            <w:r>
              <w:rPr>
                <w:rFonts w:ascii="Verdana" w:hAnsi="Verdana"/>
                <w:color w:val="000000"/>
                <w:sz w:val="20"/>
                <w:szCs w:val="20"/>
              </w:rPr>
              <w:t>Gastos generados derivados del propio ejercicio de la actividad económica (3)=(1)-(2)</w:t>
            </w:r>
          </w:p>
        </w:tc>
        <w:tc>
          <w:tcPr>
            <w:tcW w:w="1480" w:type="dxa"/>
            <w:tcBorders>
              <w:top w:val="single" w:sz="8" w:space="0" w:color="000000"/>
              <w:left w:val="nil"/>
              <w:bottom w:val="single" w:sz="8" w:space="0" w:color="000000"/>
              <w:right w:val="single" w:sz="8" w:space="0" w:color="000000"/>
            </w:tcBorders>
            <w:vAlign w:val="center"/>
          </w:tcPr>
          <w:p w:rsidR="001E72E8" w:rsidRDefault="001E72E8">
            <w:pPr>
              <w:jc w:val="right"/>
              <w:rPr>
                <w:rFonts w:ascii="Verdana" w:hAnsi="Verdana"/>
                <w:color w:val="000000"/>
                <w:sz w:val="20"/>
                <w:szCs w:val="20"/>
              </w:rPr>
            </w:pPr>
          </w:p>
        </w:tc>
        <w:tc>
          <w:tcPr>
            <w:tcW w:w="1240" w:type="dxa"/>
            <w:tcBorders>
              <w:top w:val="single" w:sz="8" w:space="0" w:color="000000"/>
              <w:left w:val="nil"/>
              <w:bottom w:val="single" w:sz="8" w:space="0" w:color="000000"/>
              <w:right w:val="single" w:sz="8" w:space="0" w:color="000000"/>
            </w:tcBorders>
            <w:vAlign w:val="center"/>
          </w:tcPr>
          <w:p w:rsidR="001E72E8" w:rsidRDefault="001E72E8" w:rsidP="005A61AA">
            <w:pPr>
              <w:jc w:val="right"/>
              <w:rPr>
                <w:rFonts w:ascii="Verdana" w:hAnsi="Verdana"/>
                <w:color w:val="000000"/>
                <w:sz w:val="20"/>
                <w:szCs w:val="20"/>
              </w:rPr>
            </w:pPr>
            <w:r>
              <w:rPr>
                <w:rFonts w:ascii="Verdana" w:hAnsi="Verdana"/>
                <w:color w:val="000000"/>
                <w:sz w:val="20"/>
                <w:szCs w:val="20"/>
              </w:rPr>
              <w:t>54.017,44</w:t>
            </w:r>
          </w:p>
        </w:tc>
        <w:tc>
          <w:tcPr>
            <w:tcW w:w="1240" w:type="dxa"/>
            <w:tcBorders>
              <w:top w:val="single" w:sz="8" w:space="0" w:color="000000"/>
              <w:left w:val="nil"/>
              <w:bottom w:val="single" w:sz="8" w:space="0" w:color="000000"/>
              <w:right w:val="single" w:sz="8" w:space="0" w:color="000000"/>
            </w:tcBorders>
            <w:vAlign w:val="center"/>
          </w:tcPr>
          <w:p w:rsidR="001E72E8" w:rsidRDefault="001E72E8" w:rsidP="0020523C">
            <w:pPr>
              <w:jc w:val="right"/>
              <w:rPr>
                <w:rFonts w:ascii="Verdana" w:hAnsi="Verdana"/>
                <w:color w:val="000000"/>
                <w:sz w:val="20"/>
                <w:szCs w:val="20"/>
              </w:rPr>
            </w:pPr>
            <w:r>
              <w:rPr>
                <w:rFonts w:ascii="Verdana" w:hAnsi="Verdana"/>
                <w:color w:val="000000"/>
                <w:sz w:val="20"/>
                <w:szCs w:val="20"/>
              </w:rPr>
              <w:t>0,00</w:t>
            </w:r>
          </w:p>
        </w:tc>
        <w:tc>
          <w:tcPr>
            <w:tcW w:w="1240" w:type="dxa"/>
            <w:tcBorders>
              <w:top w:val="single" w:sz="8" w:space="0" w:color="000000"/>
              <w:left w:val="nil"/>
              <w:bottom w:val="single" w:sz="8" w:space="0" w:color="000000"/>
              <w:right w:val="single" w:sz="8" w:space="0" w:color="000000"/>
            </w:tcBorders>
            <w:vAlign w:val="center"/>
          </w:tcPr>
          <w:p w:rsidR="001E72E8" w:rsidRDefault="001E72E8" w:rsidP="0020523C">
            <w:pPr>
              <w:jc w:val="right"/>
              <w:rPr>
                <w:rFonts w:ascii="Verdana" w:hAnsi="Verdana"/>
                <w:color w:val="000000"/>
                <w:sz w:val="20"/>
                <w:szCs w:val="20"/>
              </w:rPr>
            </w:pPr>
            <w:r>
              <w:rPr>
                <w:rFonts w:ascii="Verdana" w:hAnsi="Verdana"/>
                <w:color w:val="000000"/>
                <w:sz w:val="20"/>
                <w:szCs w:val="20"/>
              </w:rPr>
              <w:t>0,00</w:t>
            </w:r>
          </w:p>
        </w:tc>
        <w:tc>
          <w:tcPr>
            <w:tcW w:w="1240" w:type="dxa"/>
            <w:tcBorders>
              <w:top w:val="single" w:sz="8" w:space="0" w:color="000000"/>
              <w:left w:val="nil"/>
              <w:bottom w:val="single" w:sz="8" w:space="0" w:color="000000"/>
              <w:right w:val="single" w:sz="8" w:space="0" w:color="000000"/>
            </w:tcBorders>
            <w:vAlign w:val="center"/>
          </w:tcPr>
          <w:p w:rsidR="001E72E8" w:rsidRDefault="001E72E8" w:rsidP="0020523C">
            <w:pPr>
              <w:jc w:val="right"/>
              <w:rPr>
                <w:rFonts w:ascii="Verdana" w:hAnsi="Verdana"/>
                <w:color w:val="000000"/>
                <w:sz w:val="20"/>
                <w:szCs w:val="20"/>
              </w:rPr>
            </w:pPr>
            <w:r>
              <w:rPr>
                <w:rFonts w:ascii="Verdana" w:hAnsi="Verdana"/>
                <w:color w:val="000000"/>
                <w:sz w:val="20"/>
                <w:szCs w:val="20"/>
              </w:rPr>
              <w:t>0,00</w:t>
            </w:r>
          </w:p>
        </w:tc>
        <w:tc>
          <w:tcPr>
            <w:tcW w:w="1240" w:type="dxa"/>
            <w:tcBorders>
              <w:top w:val="single" w:sz="8" w:space="0" w:color="000000"/>
              <w:left w:val="nil"/>
              <w:bottom w:val="single" w:sz="8" w:space="0" w:color="000000"/>
              <w:right w:val="single" w:sz="8" w:space="0" w:color="000000"/>
            </w:tcBorders>
            <w:vAlign w:val="center"/>
          </w:tcPr>
          <w:p w:rsidR="001E72E8" w:rsidRDefault="001E72E8" w:rsidP="008A0B6B">
            <w:pPr>
              <w:jc w:val="right"/>
              <w:rPr>
                <w:rFonts w:ascii="Verdana" w:hAnsi="Verdana"/>
                <w:color w:val="000000"/>
                <w:sz w:val="20"/>
                <w:szCs w:val="20"/>
              </w:rPr>
            </w:pPr>
            <w:r>
              <w:rPr>
                <w:rFonts w:ascii="Verdana" w:hAnsi="Verdana"/>
                <w:color w:val="000000"/>
                <w:sz w:val="20"/>
                <w:szCs w:val="20"/>
              </w:rPr>
              <w:t>0,00</w:t>
            </w:r>
          </w:p>
        </w:tc>
        <w:tc>
          <w:tcPr>
            <w:tcW w:w="1240" w:type="dxa"/>
            <w:tcBorders>
              <w:top w:val="single" w:sz="8" w:space="0" w:color="000000"/>
              <w:left w:val="nil"/>
              <w:bottom w:val="single" w:sz="8" w:space="0" w:color="000000"/>
              <w:right w:val="single" w:sz="8" w:space="0" w:color="000000"/>
            </w:tcBorders>
            <w:vAlign w:val="center"/>
          </w:tcPr>
          <w:p w:rsidR="001E72E8" w:rsidRDefault="001E72E8" w:rsidP="008A0B6B">
            <w:pPr>
              <w:jc w:val="right"/>
              <w:rPr>
                <w:rFonts w:ascii="Verdana" w:hAnsi="Verdana"/>
                <w:color w:val="000000"/>
                <w:sz w:val="20"/>
                <w:szCs w:val="20"/>
              </w:rPr>
            </w:pPr>
            <w:r>
              <w:rPr>
                <w:rFonts w:ascii="Verdana" w:hAnsi="Verdana"/>
                <w:color w:val="000000"/>
                <w:sz w:val="20"/>
                <w:szCs w:val="20"/>
              </w:rPr>
              <w:t>0,00</w:t>
            </w:r>
          </w:p>
        </w:tc>
        <w:tc>
          <w:tcPr>
            <w:tcW w:w="1400" w:type="dxa"/>
            <w:tcBorders>
              <w:top w:val="single" w:sz="8" w:space="0" w:color="000000"/>
              <w:left w:val="nil"/>
              <w:bottom w:val="single" w:sz="8" w:space="0" w:color="000000"/>
              <w:right w:val="single" w:sz="8" w:space="0" w:color="000000"/>
            </w:tcBorders>
            <w:vAlign w:val="center"/>
          </w:tcPr>
          <w:p w:rsidR="001E72E8" w:rsidRDefault="001E72E8" w:rsidP="008A0B6B">
            <w:pPr>
              <w:jc w:val="center"/>
              <w:rPr>
                <w:rFonts w:ascii="Verdana" w:hAnsi="Verdana"/>
                <w:color w:val="000000"/>
                <w:sz w:val="20"/>
                <w:szCs w:val="20"/>
              </w:rPr>
            </w:pPr>
            <w:r>
              <w:rPr>
                <w:rFonts w:ascii="Verdana" w:hAnsi="Verdana"/>
                <w:color w:val="000000"/>
                <w:sz w:val="20"/>
                <w:szCs w:val="20"/>
              </w:rPr>
              <w:t>-100,00%</w:t>
            </w:r>
          </w:p>
        </w:tc>
      </w:tr>
      <w:tr w:rsidR="001E72E8" w:rsidTr="003E1120">
        <w:trPr>
          <w:trHeight w:val="768"/>
        </w:trPr>
        <w:tc>
          <w:tcPr>
            <w:tcW w:w="362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E72E8" w:rsidRDefault="001E72E8" w:rsidP="003E1120">
            <w:pPr>
              <w:rPr>
                <w:rFonts w:ascii="Verdana" w:hAnsi="Verdana"/>
                <w:color w:val="000000"/>
                <w:sz w:val="20"/>
                <w:szCs w:val="20"/>
              </w:rPr>
            </w:pPr>
            <w:r>
              <w:rPr>
                <w:rFonts w:ascii="Verdana" w:hAnsi="Verdana"/>
                <w:color w:val="000000"/>
                <w:sz w:val="20"/>
                <w:szCs w:val="20"/>
              </w:rPr>
              <w:t xml:space="preserve">Saldo obligaciones pendientes de aplicar al </w:t>
            </w:r>
            <w:proofErr w:type="spellStart"/>
            <w:r>
              <w:rPr>
                <w:rFonts w:ascii="Verdana" w:hAnsi="Verdana"/>
                <w:color w:val="000000"/>
                <w:sz w:val="20"/>
                <w:szCs w:val="20"/>
              </w:rPr>
              <w:t>pto</w:t>
            </w:r>
            <w:proofErr w:type="spellEnd"/>
            <w:r>
              <w:rPr>
                <w:rFonts w:ascii="Verdana" w:hAnsi="Verdana"/>
                <w:color w:val="000000"/>
                <w:sz w:val="20"/>
                <w:szCs w:val="20"/>
              </w:rPr>
              <w:t xml:space="preserve"> al final de cada trimestre:</w:t>
            </w:r>
          </w:p>
        </w:tc>
        <w:tc>
          <w:tcPr>
            <w:tcW w:w="1480" w:type="dxa"/>
            <w:tcBorders>
              <w:top w:val="single" w:sz="8" w:space="0" w:color="000000"/>
              <w:left w:val="nil"/>
              <w:bottom w:val="single" w:sz="8" w:space="0" w:color="000000"/>
              <w:right w:val="single" w:sz="8" w:space="0" w:color="000000"/>
            </w:tcBorders>
            <w:vAlign w:val="center"/>
          </w:tcPr>
          <w:p w:rsidR="001E72E8" w:rsidRDefault="001E72E8">
            <w:pPr>
              <w:jc w:val="right"/>
              <w:rPr>
                <w:rFonts w:ascii="Verdana" w:hAnsi="Verdana"/>
                <w:color w:val="000000"/>
                <w:sz w:val="20"/>
                <w:szCs w:val="20"/>
              </w:rPr>
            </w:pPr>
            <w:r>
              <w:rPr>
                <w:rFonts w:ascii="Verdana" w:hAnsi="Verdana"/>
                <w:color w:val="000000"/>
                <w:sz w:val="20"/>
                <w:szCs w:val="20"/>
              </w:rPr>
              <w:t>775,69</w:t>
            </w:r>
          </w:p>
        </w:tc>
        <w:tc>
          <w:tcPr>
            <w:tcW w:w="1240" w:type="dxa"/>
            <w:tcBorders>
              <w:top w:val="single" w:sz="8" w:space="0" w:color="000000"/>
              <w:left w:val="nil"/>
              <w:bottom w:val="single" w:sz="8" w:space="0" w:color="000000"/>
              <w:right w:val="single" w:sz="8" w:space="0" w:color="000000"/>
            </w:tcBorders>
            <w:vAlign w:val="center"/>
          </w:tcPr>
          <w:p w:rsidR="001E72E8" w:rsidRDefault="001E72E8" w:rsidP="005A61AA">
            <w:pPr>
              <w:jc w:val="right"/>
              <w:rPr>
                <w:rFonts w:ascii="Verdana" w:hAnsi="Verdana"/>
                <w:color w:val="000000"/>
                <w:sz w:val="20"/>
                <w:szCs w:val="20"/>
              </w:rPr>
            </w:pPr>
            <w:r>
              <w:rPr>
                <w:rFonts w:ascii="Verdana" w:hAnsi="Verdana"/>
                <w:color w:val="000000"/>
                <w:sz w:val="20"/>
                <w:szCs w:val="20"/>
              </w:rPr>
              <w:t>1.000,00</w:t>
            </w:r>
          </w:p>
        </w:tc>
        <w:tc>
          <w:tcPr>
            <w:tcW w:w="1240" w:type="dxa"/>
            <w:tcBorders>
              <w:top w:val="single" w:sz="8" w:space="0" w:color="000000"/>
              <w:left w:val="nil"/>
              <w:bottom w:val="single" w:sz="8" w:space="0" w:color="000000"/>
              <w:right w:val="single" w:sz="8" w:space="0" w:color="000000"/>
            </w:tcBorders>
            <w:vAlign w:val="center"/>
          </w:tcPr>
          <w:p w:rsidR="001E72E8" w:rsidRDefault="001E72E8">
            <w:pPr>
              <w:rPr>
                <w:rFonts w:ascii="Verdana" w:hAnsi="Verdana"/>
                <w:color w:val="000000"/>
                <w:sz w:val="20"/>
                <w:szCs w:val="20"/>
              </w:rPr>
            </w:pPr>
            <w:r>
              <w:rPr>
                <w:rFonts w:ascii="Verdana" w:hAnsi="Verdana"/>
                <w:color w:val="000000"/>
                <w:sz w:val="20"/>
                <w:szCs w:val="20"/>
              </w:rPr>
              <w:t> </w:t>
            </w:r>
          </w:p>
        </w:tc>
        <w:tc>
          <w:tcPr>
            <w:tcW w:w="1240" w:type="dxa"/>
            <w:tcBorders>
              <w:top w:val="single" w:sz="8" w:space="0" w:color="000000"/>
              <w:left w:val="nil"/>
              <w:bottom w:val="single" w:sz="8" w:space="0" w:color="000000"/>
              <w:right w:val="single" w:sz="8" w:space="0" w:color="000000"/>
            </w:tcBorders>
            <w:vAlign w:val="center"/>
          </w:tcPr>
          <w:p w:rsidR="001E72E8" w:rsidRDefault="001E72E8">
            <w:pPr>
              <w:rPr>
                <w:rFonts w:ascii="Verdana" w:hAnsi="Verdana"/>
                <w:color w:val="000000"/>
                <w:sz w:val="20"/>
                <w:szCs w:val="20"/>
              </w:rPr>
            </w:pPr>
            <w:r>
              <w:rPr>
                <w:rFonts w:ascii="Verdana" w:hAnsi="Verdana"/>
                <w:color w:val="000000"/>
                <w:sz w:val="20"/>
                <w:szCs w:val="20"/>
              </w:rPr>
              <w:t> </w:t>
            </w:r>
          </w:p>
        </w:tc>
        <w:tc>
          <w:tcPr>
            <w:tcW w:w="1240" w:type="dxa"/>
            <w:tcBorders>
              <w:top w:val="single" w:sz="8" w:space="0" w:color="000000"/>
              <w:left w:val="nil"/>
              <w:bottom w:val="single" w:sz="8" w:space="0" w:color="000000"/>
              <w:right w:val="single" w:sz="8" w:space="0" w:color="000000"/>
            </w:tcBorders>
            <w:vAlign w:val="center"/>
          </w:tcPr>
          <w:p w:rsidR="001E72E8" w:rsidRDefault="001E72E8">
            <w:pPr>
              <w:rPr>
                <w:rFonts w:ascii="Verdana" w:hAnsi="Verdana"/>
                <w:color w:val="000000"/>
                <w:sz w:val="20"/>
                <w:szCs w:val="20"/>
              </w:rPr>
            </w:pPr>
            <w:r>
              <w:rPr>
                <w:rFonts w:ascii="Verdana" w:hAnsi="Verdana"/>
                <w:color w:val="000000"/>
                <w:sz w:val="20"/>
                <w:szCs w:val="20"/>
              </w:rPr>
              <w:t> </w:t>
            </w:r>
          </w:p>
        </w:tc>
        <w:tc>
          <w:tcPr>
            <w:tcW w:w="1240" w:type="dxa"/>
            <w:tcBorders>
              <w:top w:val="single" w:sz="8" w:space="0" w:color="000000"/>
              <w:left w:val="nil"/>
              <w:bottom w:val="single" w:sz="8" w:space="0" w:color="000000"/>
              <w:right w:val="single" w:sz="8" w:space="0" w:color="000000"/>
            </w:tcBorders>
            <w:vAlign w:val="center"/>
          </w:tcPr>
          <w:p w:rsidR="001E72E8" w:rsidRDefault="001E72E8" w:rsidP="008A0B6B">
            <w:pPr>
              <w:jc w:val="right"/>
              <w:rPr>
                <w:rFonts w:ascii="Verdana" w:hAnsi="Verdana"/>
                <w:color w:val="000000"/>
                <w:sz w:val="20"/>
                <w:szCs w:val="20"/>
              </w:rPr>
            </w:pPr>
            <w:r>
              <w:rPr>
                <w:rFonts w:ascii="Verdana" w:hAnsi="Verdana"/>
                <w:color w:val="000000"/>
                <w:sz w:val="20"/>
                <w:szCs w:val="20"/>
              </w:rPr>
              <w:t>0,00</w:t>
            </w:r>
          </w:p>
        </w:tc>
        <w:tc>
          <w:tcPr>
            <w:tcW w:w="1240" w:type="dxa"/>
            <w:tcBorders>
              <w:top w:val="single" w:sz="8" w:space="0" w:color="000000"/>
              <w:left w:val="nil"/>
              <w:bottom w:val="single" w:sz="8" w:space="0" w:color="000000"/>
              <w:right w:val="single" w:sz="8" w:space="0" w:color="000000"/>
            </w:tcBorders>
            <w:vAlign w:val="center"/>
          </w:tcPr>
          <w:p w:rsidR="001E72E8" w:rsidRDefault="001E72E8" w:rsidP="008A0B6B">
            <w:pPr>
              <w:jc w:val="right"/>
              <w:rPr>
                <w:rFonts w:ascii="Verdana" w:hAnsi="Verdana"/>
                <w:color w:val="000000"/>
                <w:sz w:val="20"/>
                <w:szCs w:val="20"/>
              </w:rPr>
            </w:pPr>
            <w:r>
              <w:rPr>
                <w:rFonts w:ascii="Verdana" w:hAnsi="Verdana"/>
                <w:color w:val="000000"/>
                <w:sz w:val="20"/>
                <w:szCs w:val="20"/>
              </w:rPr>
              <w:t>0,00</w:t>
            </w:r>
          </w:p>
        </w:tc>
        <w:tc>
          <w:tcPr>
            <w:tcW w:w="1400" w:type="dxa"/>
            <w:tcBorders>
              <w:top w:val="single" w:sz="8" w:space="0" w:color="000000"/>
              <w:left w:val="nil"/>
              <w:bottom w:val="single" w:sz="8" w:space="0" w:color="000000"/>
              <w:right w:val="single" w:sz="8" w:space="0" w:color="000000"/>
            </w:tcBorders>
            <w:vAlign w:val="center"/>
          </w:tcPr>
          <w:p w:rsidR="001E72E8" w:rsidRDefault="001E72E8" w:rsidP="008A0B6B">
            <w:pPr>
              <w:jc w:val="center"/>
              <w:rPr>
                <w:rFonts w:ascii="Verdana" w:hAnsi="Verdana"/>
                <w:color w:val="000000"/>
                <w:sz w:val="20"/>
                <w:szCs w:val="20"/>
              </w:rPr>
            </w:pPr>
            <w:r>
              <w:rPr>
                <w:rFonts w:ascii="Verdana" w:hAnsi="Verdana"/>
                <w:color w:val="000000"/>
                <w:sz w:val="20"/>
                <w:szCs w:val="20"/>
              </w:rPr>
              <w:t>-100,00%</w:t>
            </w:r>
          </w:p>
        </w:tc>
      </w:tr>
      <w:tr w:rsidR="001E72E8" w:rsidTr="007D30E7">
        <w:trPr>
          <w:trHeight w:val="516"/>
        </w:trPr>
        <w:tc>
          <w:tcPr>
            <w:tcW w:w="3620" w:type="dxa"/>
            <w:tcBorders>
              <w:top w:val="nil"/>
              <w:left w:val="single" w:sz="8" w:space="0" w:color="000000"/>
              <w:bottom w:val="single" w:sz="8" w:space="0" w:color="000000"/>
              <w:right w:val="single" w:sz="8" w:space="0" w:color="000000"/>
            </w:tcBorders>
            <w:shd w:val="clear" w:color="auto" w:fill="C0C0C0"/>
            <w:vAlign w:val="center"/>
          </w:tcPr>
          <w:p w:rsidR="001E72E8" w:rsidRDefault="001E72E8">
            <w:pPr>
              <w:rPr>
                <w:rFonts w:ascii="Verdana" w:hAnsi="Verdana"/>
                <w:color w:val="000000"/>
                <w:sz w:val="20"/>
                <w:szCs w:val="20"/>
              </w:rPr>
            </w:pPr>
            <w:r>
              <w:rPr>
                <w:rFonts w:ascii="Verdana" w:hAnsi="Verdana"/>
                <w:color w:val="000000"/>
                <w:sz w:val="20"/>
                <w:szCs w:val="20"/>
              </w:rPr>
              <w:t>Periodo medio de pago a proveedores (en días):</w:t>
            </w:r>
          </w:p>
        </w:tc>
        <w:tc>
          <w:tcPr>
            <w:tcW w:w="1480" w:type="dxa"/>
            <w:tcBorders>
              <w:top w:val="nil"/>
              <w:left w:val="nil"/>
              <w:bottom w:val="single" w:sz="8" w:space="0" w:color="000000"/>
              <w:right w:val="single" w:sz="8" w:space="0" w:color="000000"/>
            </w:tcBorders>
            <w:vAlign w:val="center"/>
          </w:tcPr>
          <w:p w:rsidR="001E72E8" w:rsidRDefault="001E72E8">
            <w:pPr>
              <w:rPr>
                <w:rFonts w:ascii="Verdana" w:hAnsi="Verdana"/>
                <w:color w:val="000000"/>
                <w:sz w:val="20"/>
                <w:szCs w:val="20"/>
              </w:rPr>
            </w:pPr>
            <w:r>
              <w:rPr>
                <w:rFonts w:ascii="Verdana" w:hAnsi="Verdana"/>
                <w:color w:val="000000"/>
                <w:sz w:val="20"/>
                <w:szCs w:val="20"/>
              </w:rPr>
              <w:t> </w:t>
            </w:r>
          </w:p>
        </w:tc>
        <w:tc>
          <w:tcPr>
            <w:tcW w:w="1240" w:type="dxa"/>
            <w:tcBorders>
              <w:top w:val="nil"/>
              <w:left w:val="nil"/>
              <w:bottom w:val="single" w:sz="8" w:space="0" w:color="000000"/>
              <w:right w:val="single" w:sz="8" w:space="0" w:color="000000"/>
            </w:tcBorders>
            <w:vAlign w:val="center"/>
          </w:tcPr>
          <w:p w:rsidR="001E72E8" w:rsidRDefault="001E72E8" w:rsidP="005A61AA">
            <w:pPr>
              <w:jc w:val="right"/>
              <w:rPr>
                <w:rFonts w:ascii="Verdana" w:hAnsi="Verdana"/>
                <w:color w:val="000000"/>
                <w:sz w:val="20"/>
                <w:szCs w:val="20"/>
              </w:rPr>
            </w:pPr>
            <w:r>
              <w:rPr>
                <w:rFonts w:ascii="Verdana" w:hAnsi="Verdana"/>
                <w:color w:val="000000"/>
                <w:sz w:val="20"/>
                <w:szCs w:val="20"/>
              </w:rPr>
              <w:t>98,20</w:t>
            </w:r>
          </w:p>
        </w:tc>
        <w:tc>
          <w:tcPr>
            <w:tcW w:w="1240" w:type="dxa"/>
            <w:tcBorders>
              <w:top w:val="nil"/>
              <w:left w:val="nil"/>
              <w:bottom w:val="single" w:sz="8" w:space="0" w:color="000000"/>
              <w:right w:val="single" w:sz="8" w:space="0" w:color="000000"/>
            </w:tcBorders>
            <w:vAlign w:val="center"/>
          </w:tcPr>
          <w:p w:rsidR="001E72E8" w:rsidRDefault="001E72E8">
            <w:pPr>
              <w:rPr>
                <w:rFonts w:ascii="Verdana" w:hAnsi="Verdana"/>
                <w:color w:val="000000"/>
                <w:sz w:val="20"/>
                <w:szCs w:val="20"/>
              </w:rPr>
            </w:pPr>
            <w:r>
              <w:rPr>
                <w:rFonts w:ascii="Verdana" w:hAnsi="Verdana"/>
                <w:color w:val="000000"/>
                <w:sz w:val="20"/>
                <w:szCs w:val="20"/>
              </w:rPr>
              <w:t> </w:t>
            </w:r>
          </w:p>
        </w:tc>
        <w:tc>
          <w:tcPr>
            <w:tcW w:w="1240" w:type="dxa"/>
            <w:tcBorders>
              <w:top w:val="nil"/>
              <w:left w:val="nil"/>
              <w:bottom w:val="single" w:sz="8" w:space="0" w:color="000000"/>
              <w:right w:val="single" w:sz="8" w:space="0" w:color="000000"/>
            </w:tcBorders>
            <w:vAlign w:val="center"/>
          </w:tcPr>
          <w:p w:rsidR="001E72E8" w:rsidRDefault="001E72E8">
            <w:pPr>
              <w:rPr>
                <w:rFonts w:ascii="Verdana" w:hAnsi="Verdana"/>
                <w:color w:val="000000"/>
                <w:sz w:val="20"/>
                <w:szCs w:val="20"/>
              </w:rPr>
            </w:pPr>
            <w:r>
              <w:rPr>
                <w:rFonts w:ascii="Verdana" w:hAnsi="Verdana"/>
                <w:color w:val="000000"/>
                <w:sz w:val="20"/>
                <w:szCs w:val="20"/>
              </w:rPr>
              <w:t> </w:t>
            </w:r>
          </w:p>
        </w:tc>
        <w:tc>
          <w:tcPr>
            <w:tcW w:w="1240" w:type="dxa"/>
            <w:tcBorders>
              <w:top w:val="nil"/>
              <w:left w:val="nil"/>
              <w:bottom w:val="single" w:sz="8" w:space="0" w:color="000000"/>
              <w:right w:val="single" w:sz="8" w:space="0" w:color="000000"/>
            </w:tcBorders>
            <w:vAlign w:val="center"/>
          </w:tcPr>
          <w:p w:rsidR="001E72E8" w:rsidRDefault="001E72E8">
            <w:pPr>
              <w:rPr>
                <w:rFonts w:ascii="Verdana" w:hAnsi="Verdana"/>
                <w:color w:val="000000"/>
                <w:sz w:val="20"/>
                <w:szCs w:val="20"/>
              </w:rPr>
            </w:pPr>
            <w:r>
              <w:rPr>
                <w:rFonts w:ascii="Verdana" w:hAnsi="Verdana"/>
                <w:color w:val="000000"/>
                <w:sz w:val="20"/>
                <w:szCs w:val="20"/>
              </w:rPr>
              <w:t> </w:t>
            </w:r>
          </w:p>
        </w:tc>
        <w:tc>
          <w:tcPr>
            <w:tcW w:w="1240" w:type="dxa"/>
            <w:tcBorders>
              <w:top w:val="nil"/>
              <w:left w:val="nil"/>
              <w:bottom w:val="single" w:sz="8" w:space="0" w:color="000000"/>
              <w:right w:val="single" w:sz="8" w:space="0" w:color="000000"/>
            </w:tcBorders>
            <w:vAlign w:val="center"/>
          </w:tcPr>
          <w:p w:rsidR="001E72E8" w:rsidRDefault="001E72E8" w:rsidP="008A0B6B">
            <w:pPr>
              <w:jc w:val="right"/>
              <w:rPr>
                <w:rFonts w:ascii="Verdana" w:hAnsi="Verdana"/>
                <w:color w:val="000000"/>
                <w:sz w:val="20"/>
                <w:szCs w:val="20"/>
              </w:rPr>
            </w:pPr>
            <w:r>
              <w:rPr>
                <w:rFonts w:ascii="Verdana" w:hAnsi="Verdana"/>
                <w:color w:val="000000"/>
                <w:sz w:val="20"/>
                <w:szCs w:val="20"/>
              </w:rPr>
              <w:t>0,00</w:t>
            </w:r>
          </w:p>
        </w:tc>
        <w:tc>
          <w:tcPr>
            <w:tcW w:w="1240" w:type="dxa"/>
            <w:tcBorders>
              <w:top w:val="nil"/>
              <w:left w:val="nil"/>
              <w:bottom w:val="single" w:sz="8" w:space="0" w:color="000000"/>
              <w:right w:val="single" w:sz="8" w:space="0" w:color="000000"/>
            </w:tcBorders>
            <w:vAlign w:val="center"/>
          </w:tcPr>
          <w:p w:rsidR="001E72E8" w:rsidRDefault="001E72E8" w:rsidP="008A0B6B">
            <w:pPr>
              <w:jc w:val="right"/>
              <w:rPr>
                <w:rFonts w:ascii="Verdana" w:hAnsi="Verdana"/>
                <w:color w:val="000000"/>
                <w:sz w:val="20"/>
                <w:szCs w:val="20"/>
              </w:rPr>
            </w:pPr>
            <w:r>
              <w:rPr>
                <w:rFonts w:ascii="Verdana" w:hAnsi="Verdana"/>
                <w:color w:val="000000"/>
                <w:sz w:val="20"/>
                <w:szCs w:val="20"/>
              </w:rPr>
              <w:t>0,00</w:t>
            </w:r>
          </w:p>
        </w:tc>
        <w:tc>
          <w:tcPr>
            <w:tcW w:w="1400" w:type="dxa"/>
            <w:tcBorders>
              <w:top w:val="nil"/>
              <w:left w:val="nil"/>
              <w:bottom w:val="single" w:sz="8" w:space="0" w:color="000000"/>
              <w:right w:val="single" w:sz="8" w:space="0" w:color="000000"/>
            </w:tcBorders>
            <w:vAlign w:val="center"/>
          </w:tcPr>
          <w:p w:rsidR="001E72E8" w:rsidRDefault="001E72E8" w:rsidP="008A0B6B">
            <w:pPr>
              <w:jc w:val="center"/>
              <w:rPr>
                <w:rFonts w:ascii="Verdana" w:hAnsi="Verdana"/>
                <w:color w:val="000000"/>
                <w:sz w:val="20"/>
                <w:szCs w:val="20"/>
              </w:rPr>
            </w:pPr>
            <w:r>
              <w:rPr>
                <w:rFonts w:ascii="Verdana" w:hAnsi="Verdana"/>
                <w:color w:val="000000"/>
                <w:sz w:val="20"/>
                <w:szCs w:val="20"/>
              </w:rPr>
              <w:t>-100,00%</w:t>
            </w:r>
          </w:p>
        </w:tc>
      </w:tr>
      <w:tr w:rsidR="006C662C" w:rsidTr="007D30E7">
        <w:trPr>
          <w:trHeight w:val="768"/>
        </w:trPr>
        <w:tc>
          <w:tcPr>
            <w:tcW w:w="3620" w:type="dxa"/>
            <w:tcBorders>
              <w:top w:val="nil"/>
              <w:left w:val="single" w:sz="8" w:space="0" w:color="000000"/>
              <w:bottom w:val="single" w:sz="8" w:space="0" w:color="000000"/>
              <w:right w:val="single" w:sz="8" w:space="0" w:color="000000"/>
            </w:tcBorders>
            <w:shd w:val="clear" w:color="auto" w:fill="C0C0C0"/>
            <w:vAlign w:val="center"/>
          </w:tcPr>
          <w:p w:rsidR="006C662C" w:rsidRDefault="006C662C">
            <w:pPr>
              <w:rPr>
                <w:rFonts w:ascii="Verdana" w:hAnsi="Verdana"/>
                <w:color w:val="000000"/>
                <w:sz w:val="20"/>
                <w:szCs w:val="20"/>
              </w:rPr>
            </w:pPr>
            <w:r>
              <w:rPr>
                <w:rFonts w:ascii="Verdana" w:hAnsi="Verdana"/>
                <w:color w:val="000000"/>
                <w:sz w:val="20"/>
                <w:szCs w:val="20"/>
              </w:rPr>
              <w:t>Gasto financiado con remanente de tesorería (afectado y/o gastos generales):</w:t>
            </w:r>
          </w:p>
        </w:tc>
        <w:tc>
          <w:tcPr>
            <w:tcW w:w="1480" w:type="dxa"/>
            <w:tcBorders>
              <w:top w:val="nil"/>
              <w:left w:val="nil"/>
              <w:bottom w:val="single" w:sz="8" w:space="0" w:color="000000"/>
              <w:right w:val="single" w:sz="8" w:space="0" w:color="000000"/>
            </w:tcBorders>
            <w:vAlign w:val="center"/>
          </w:tcPr>
          <w:p w:rsidR="006C662C" w:rsidRDefault="006C662C">
            <w:pPr>
              <w:rPr>
                <w:rFonts w:ascii="Verdana" w:hAnsi="Verdana"/>
                <w:color w:val="000000"/>
                <w:sz w:val="20"/>
                <w:szCs w:val="20"/>
              </w:rPr>
            </w:pPr>
            <w:r>
              <w:rPr>
                <w:rFonts w:ascii="Verdana" w:hAnsi="Verdana"/>
                <w:color w:val="000000"/>
                <w:sz w:val="20"/>
                <w:szCs w:val="20"/>
              </w:rPr>
              <w:t> </w:t>
            </w:r>
          </w:p>
        </w:tc>
        <w:tc>
          <w:tcPr>
            <w:tcW w:w="1240" w:type="dxa"/>
            <w:tcBorders>
              <w:top w:val="nil"/>
              <w:left w:val="nil"/>
              <w:bottom w:val="single" w:sz="8" w:space="0" w:color="000000"/>
              <w:right w:val="single" w:sz="8" w:space="0" w:color="000000"/>
            </w:tcBorders>
            <w:vAlign w:val="center"/>
          </w:tcPr>
          <w:p w:rsidR="006C662C" w:rsidRDefault="006C662C">
            <w:pPr>
              <w:rPr>
                <w:rFonts w:ascii="Verdana" w:hAnsi="Verdana"/>
                <w:color w:val="000000"/>
                <w:sz w:val="20"/>
                <w:szCs w:val="20"/>
              </w:rPr>
            </w:pPr>
            <w:r>
              <w:rPr>
                <w:rFonts w:ascii="Verdana" w:hAnsi="Verdana"/>
                <w:color w:val="000000"/>
                <w:sz w:val="20"/>
                <w:szCs w:val="20"/>
              </w:rPr>
              <w:t> </w:t>
            </w:r>
          </w:p>
        </w:tc>
        <w:tc>
          <w:tcPr>
            <w:tcW w:w="1240" w:type="dxa"/>
            <w:tcBorders>
              <w:top w:val="nil"/>
              <w:left w:val="nil"/>
              <w:bottom w:val="single" w:sz="8" w:space="0" w:color="000000"/>
              <w:right w:val="single" w:sz="8" w:space="0" w:color="000000"/>
            </w:tcBorders>
            <w:vAlign w:val="center"/>
          </w:tcPr>
          <w:p w:rsidR="006C662C" w:rsidRDefault="006C662C">
            <w:pPr>
              <w:rPr>
                <w:rFonts w:ascii="Verdana" w:hAnsi="Verdana"/>
                <w:color w:val="000000"/>
                <w:sz w:val="20"/>
                <w:szCs w:val="20"/>
              </w:rPr>
            </w:pPr>
            <w:r>
              <w:rPr>
                <w:rFonts w:ascii="Verdana" w:hAnsi="Verdana"/>
                <w:color w:val="000000"/>
                <w:sz w:val="20"/>
                <w:szCs w:val="20"/>
              </w:rPr>
              <w:t> </w:t>
            </w:r>
          </w:p>
        </w:tc>
        <w:tc>
          <w:tcPr>
            <w:tcW w:w="1240" w:type="dxa"/>
            <w:tcBorders>
              <w:top w:val="nil"/>
              <w:left w:val="nil"/>
              <w:bottom w:val="single" w:sz="8" w:space="0" w:color="000000"/>
              <w:right w:val="single" w:sz="8" w:space="0" w:color="000000"/>
            </w:tcBorders>
            <w:vAlign w:val="center"/>
          </w:tcPr>
          <w:p w:rsidR="006C662C" w:rsidRDefault="006C662C">
            <w:pPr>
              <w:rPr>
                <w:rFonts w:ascii="Verdana" w:hAnsi="Verdana"/>
                <w:color w:val="000000"/>
                <w:sz w:val="20"/>
                <w:szCs w:val="20"/>
              </w:rPr>
            </w:pPr>
            <w:r>
              <w:rPr>
                <w:rFonts w:ascii="Verdana" w:hAnsi="Verdana"/>
                <w:color w:val="000000"/>
                <w:sz w:val="20"/>
                <w:szCs w:val="20"/>
              </w:rPr>
              <w:t> </w:t>
            </w:r>
          </w:p>
        </w:tc>
        <w:tc>
          <w:tcPr>
            <w:tcW w:w="1240" w:type="dxa"/>
            <w:tcBorders>
              <w:top w:val="nil"/>
              <w:left w:val="nil"/>
              <w:bottom w:val="single" w:sz="8" w:space="0" w:color="000000"/>
              <w:right w:val="single" w:sz="8" w:space="0" w:color="000000"/>
            </w:tcBorders>
            <w:vAlign w:val="center"/>
          </w:tcPr>
          <w:p w:rsidR="006C662C" w:rsidRDefault="006C662C">
            <w:pPr>
              <w:rPr>
                <w:rFonts w:ascii="Verdana" w:hAnsi="Verdana"/>
                <w:color w:val="000000"/>
                <w:sz w:val="20"/>
                <w:szCs w:val="20"/>
              </w:rPr>
            </w:pPr>
            <w:r>
              <w:rPr>
                <w:rFonts w:ascii="Verdana" w:hAnsi="Verdana"/>
                <w:color w:val="000000"/>
                <w:sz w:val="20"/>
                <w:szCs w:val="20"/>
              </w:rPr>
              <w:t> </w:t>
            </w:r>
          </w:p>
        </w:tc>
        <w:tc>
          <w:tcPr>
            <w:tcW w:w="1240"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w:t>
            </w:r>
            <w:r w:rsidR="001E72E8">
              <w:rPr>
                <w:rFonts w:ascii="Verdana" w:hAnsi="Verdana"/>
                <w:color w:val="000000"/>
                <w:sz w:val="20"/>
                <w:szCs w:val="20"/>
              </w:rPr>
              <w:t>,00</w:t>
            </w:r>
          </w:p>
        </w:tc>
        <w:tc>
          <w:tcPr>
            <w:tcW w:w="1240"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w:t>
            </w:r>
            <w:r w:rsidR="001E72E8">
              <w:rPr>
                <w:rFonts w:ascii="Verdana" w:hAnsi="Verdana"/>
                <w:color w:val="000000"/>
                <w:sz w:val="20"/>
                <w:szCs w:val="20"/>
              </w:rPr>
              <w:t>,00</w:t>
            </w:r>
          </w:p>
        </w:tc>
        <w:tc>
          <w:tcPr>
            <w:tcW w:w="1400" w:type="dxa"/>
            <w:tcBorders>
              <w:top w:val="nil"/>
              <w:left w:val="nil"/>
              <w:bottom w:val="single" w:sz="8" w:space="0" w:color="000000"/>
              <w:right w:val="single" w:sz="8" w:space="0" w:color="000000"/>
            </w:tcBorders>
            <w:vAlign w:val="center"/>
          </w:tcPr>
          <w:p w:rsidR="006C662C" w:rsidRDefault="006C662C">
            <w:pPr>
              <w:jc w:val="center"/>
              <w:rPr>
                <w:rFonts w:ascii="Verdana" w:hAnsi="Verdana"/>
                <w:color w:val="000000"/>
                <w:sz w:val="20"/>
                <w:szCs w:val="20"/>
              </w:rPr>
            </w:pPr>
            <w:r>
              <w:rPr>
                <w:rFonts w:ascii="Verdana" w:hAnsi="Verdana"/>
                <w:color w:val="000000"/>
                <w:sz w:val="20"/>
                <w:szCs w:val="20"/>
              </w:rPr>
              <w:t> </w:t>
            </w:r>
          </w:p>
        </w:tc>
      </w:tr>
    </w:tbl>
    <w:p w:rsidR="006C662C" w:rsidRDefault="006C662C" w:rsidP="007D30E7">
      <w:pPr>
        <w:autoSpaceDE w:val="0"/>
        <w:autoSpaceDN w:val="0"/>
        <w:adjustRightInd w:val="0"/>
        <w:spacing w:line="360" w:lineRule="auto"/>
        <w:jc w:val="both"/>
        <w:rPr>
          <w:rFonts w:ascii="Century Gothic" w:hAnsi="Century Gothic" w:cs="Arial"/>
          <w:sz w:val="20"/>
          <w:szCs w:val="20"/>
        </w:rPr>
      </w:pPr>
    </w:p>
    <w:p w:rsidR="006C662C" w:rsidRDefault="006C662C" w:rsidP="007D30E7">
      <w:pPr>
        <w:autoSpaceDE w:val="0"/>
        <w:autoSpaceDN w:val="0"/>
        <w:adjustRightInd w:val="0"/>
        <w:spacing w:line="360" w:lineRule="auto"/>
        <w:jc w:val="both"/>
        <w:rPr>
          <w:rFonts w:ascii="Century Gothic" w:hAnsi="Century Gothic" w:cs="Arial"/>
          <w:sz w:val="20"/>
          <w:szCs w:val="20"/>
        </w:rPr>
      </w:pPr>
    </w:p>
    <w:tbl>
      <w:tblPr>
        <w:tblW w:w="14530" w:type="dxa"/>
        <w:tblInd w:w="60" w:type="dxa"/>
        <w:tblLayout w:type="fixed"/>
        <w:tblCellMar>
          <w:left w:w="70" w:type="dxa"/>
          <w:right w:w="70" w:type="dxa"/>
        </w:tblCellMar>
        <w:tblLook w:val="0000"/>
      </w:tblPr>
      <w:tblGrid>
        <w:gridCol w:w="3490"/>
        <w:gridCol w:w="1560"/>
        <w:gridCol w:w="1339"/>
        <w:gridCol w:w="992"/>
        <w:gridCol w:w="1029"/>
        <w:gridCol w:w="1080"/>
        <w:gridCol w:w="1080"/>
        <w:gridCol w:w="1120"/>
        <w:gridCol w:w="1280"/>
        <w:gridCol w:w="1560"/>
      </w:tblGrid>
      <w:tr w:rsidR="006C662C" w:rsidRPr="007D30E7" w:rsidTr="00C923AF">
        <w:trPr>
          <w:trHeight w:val="600"/>
        </w:trPr>
        <w:tc>
          <w:tcPr>
            <w:tcW w:w="6389" w:type="dxa"/>
            <w:gridSpan w:val="3"/>
            <w:tcBorders>
              <w:top w:val="single" w:sz="8" w:space="0" w:color="000000"/>
              <w:left w:val="single" w:sz="8" w:space="0" w:color="000000"/>
              <w:bottom w:val="single" w:sz="8" w:space="0" w:color="000000"/>
              <w:right w:val="single" w:sz="8" w:space="0" w:color="000000"/>
            </w:tcBorders>
            <w:shd w:val="clear" w:color="auto" w:fill="C0C0C0"/>
            <w:vAlign w:val="center"/>
          </w:tcPr>
          <w:p w:rsidR="006C662C" w:rsidRPr="007D30E7" w:rsidRDefault="006C662C">
            <w:pPr>
              <w:jc w:val="center"/>
              <w:rPr>
                <w:rFonts w:ascii="Verdana" w:hAnsi="Verdana"/>
                <w:color w:val="000000"/>
                <w:sz w:val="18"/>
                <w:szCs w:val="18"/>
              </w:rPr>
            </w:pPr>
            <w:r w:rsidRPr="007D30E7">
              <w:rPr>
                <w:rFonts w:ascii="Verdana" w:hAnsi="Verdana"/>
                <w:color w:val="000000"/>
                <w:sz w:val="18"/>
                <w:szCs w:val="18"/>
              </w:rPr>
              <w:t> </w:t>
            </w:r>
          </w:p>
        </w:tc>
        <w:tc>
          <w:tcPr>
            <w:tcW w:w="4181" w:type="dxa"/>
            <w:gridSpan w:val="4"/>
            <w:tcBorders>
              <w:top w:val="single" w:sz="8" w:space="0" w:color="000000"/>
              <w:left w:val="nil"/>
              <w:bottom w:val="single" w:sz="8" w:space="0" w:color="000000"/>
              <w:right w:val="single" w:sz="8" w:space="0" w:color="000000"/>
            </w:tcBorders>
            <w:shd w:val="clear" w:color="auto" w:fill="C0C0C0"/>
            <w:vAlign w:val="center"/>
          </w:tcPr>
          <w:p w:rsidR="006C662C" w:rsidRPr="007D30E7" w:rsidRDefault="006C662C">
            <w:pPr>
              <w:jc w:val="center"/>
              <w:rPr>
                <w:rFonts w:ascii="Verdana" w:hAnsi="Verdana"/>
                <w:color w:val="000000"/>
                <w:sz w:val="18"/>
                <w:szCs w:val="18"/>
              </w:rPr>
            </w:pPr>
            <w:r w:rsidRPr="007D30E7">
              <w:rPr>
                <w:rFonts w:ascii="Verdana" w:hAnsi="Verdana"/>
                <w:color w:val="000000"/>
                <w:sz w:val="18"/>
                <w:szCs w:val="18"/>
              </w:rPr>
              <w:t>Ejecución trimestral realizada (acumulada)</w:t>
            </w:r>
          </w:p>
        </w:tc>
        <w:tc>
          <w:tcPr>
            <w:tcW w:w="3960" w:type="dxa"/>
            <w:gridSpan w:val="3"/>
            <w:tcBorders>
              <w:top w:val="single" w:sz="8" w:space="0" w:color="000000"/>
              <w:left w:val="nil"/>
              <w:bottom w:val="single" w:sz="8" w:space="0" w:color="000000"/>
              <w:right w:val="single" w:sz="8" w:space="0" w:color="000000"/>
            </w:tcBorders>
            <w:shd w:val="clear" w:color="auto" w:fill="C0C0C0"/>
            <w:vAlign w:val="center"/>
          </w:tcPr>
          <w:p w:rsidR="006C662C" w:rsidRPr="007D30E7" w:rsidRDefault="006C662C">
            <w:pPr>
              <w:jc w:val="center"/>
              <w:rPr>
                <w:rFonts w:ascii="Verdana" w:hAnsi="Verdana"/>
                <w:color w:val="000000"/>
                <w:sz w:val="18"/>
                <w:szCs w:val="18"/>
              </w:rPr>
            </w:pPr>
            <w:r w:rsidRPr="007D30E7">
              <w:rPr>
                <w:rFonts w:ascii="Verdana" w:hAnsi="Verdana"/>
                <w:color w:val="000000"/>
                <w:sz w:val="18"/>
                <w:szCs w:val="18"/>
              </w:rPr>
              <w:t> </w:t>
            </w:r>
          </w:p>
        </w:tc>
      </w:tr>
      <w:tr w:rsidR="006C662C" w:rsidRPr="007D30E7" w:rsidTr="004859A4">
        <w:trPr>
          <w:trHeight w:val="1284"/>
        </w:trPr>
        <w:tc>
          <w:tcPr>
            <w:tcW w:w="3490" w:type="dxa"/>
            <w:tcBorders>
              <w:top w:val="nil"/>
              <w:left w:val="single" w:sz="8" w:space="0" w:color="000000"/>
              <w:bottom w:val="single" w:sz="8" w:space="0" w:color="000000"/>
              <w:right w:val="single" w:sz="8" w:space="0" w:color="000000"/>
            </w:tcBorders>
            <w:shd w:val="clear" w:color="auto" w:fill="C0C0C0"/>
            <w:vAlign w:val="center"/>
          </w:tcPr>
          <w:p w:rsidR="006C662C" w:rsidRPr="007D30E7" w:rsidRDefault="006C662C">
            <w:pPr>
              <w:jc w:val="center"/>
              <w:rPr>
                <w:rFonts w:ascii="Verdana" w:hAnsi="Verdana"/>
                <w:color w:val="000000"/>
                <w:sz w:val="18"/>
                <w:szCs w:val="18"/>
              </w:rPr>
            </w:pPr>
            <w:r w:rsidRPr="007D30E7">
              <w:rPr>
                <w:rFonts w:ascii="Verdana" w:hAnsi="Verdana"/>
                <w:color w:val="000000"/>
                <w:sz w:val="18"/>
                <w:szCs w:val="18"/>
              </w:rPr>
              <w:t>Descripción medida de gastos</w:t>
            </w:r>
          </w:p>
        </w:tc>
        <w:tc>
          <w:tcPr>
            <w:tcW w:w="1560" w:type="dxa"/>
            <w:tcBorders>
              <w:top w:val="nil"/>
              <w:left w:val="nil"/>
              <w:bottom w:val="single" w:sz="8" w:space="0" w:color="000000"/>
              <w:right w:val="single" w:sz="8" w:space="0" w:color="000000"/>
            </w:tcBorders>
            <w:shd w:val="clear" w:color="auto" w:fill="C0C0C0"/>
            <w:vAlign w:val="center"/>
          </w:tcPr>
          <w:p w:rsidR="006C662C" w:rsidRPr="007D30E7" w:rsidRDefault="006C662C" w:rsidP="00C923AF">
            <w:pPr>
              <w:jc w:val="center"/>
              <w:rPr>
                <w:rFonts w:ascii="Verdana" w:hAnsi="Verdana"/>
                <w:color w:val="000000"/>
                <w:sz w:val="18"/>
                <w:szCs w:val="18"/>
              </w:rPr>
            </w:pPr>
            <w:r w:rsidRPr="007D30E7">
              <w:rPr>
                <w:rFonts w:ascii="Verdana" w:hAnsi="Verdana"/>
                <w:color w:val="000000"/>
                <w:sz w:val="18"/>
                <w:szCs w:val="18"/>
              </w:rPr>
              <w:t>Dato del plan de ajuste</w:t>
            </w:r>
            <w:r>
              <w:rPr>
                <w:rFonts w:ascii="Verdana" w:hAnsi="Verdana"/>
                <w:color w:val="000000"/>
                <w:sz w:val="18"/>
                <w:szCs w:val="18"/>
              </w:rPr>
              <w:t xml:space="preserve"> 2014</w:t>
            </w:r>
          </w:p>
        </w:tc>
        <w:tc>
          <w:tcPr>
            <w:tcW w:w="1339" w:type="dxa"/>
            <w:tcBorders>
              <w:top w:val="nil"/>
              <w:left w:val="nil"/>
              <w:bottom w:val="single" w:sz="8" w:space="0" w:color="000000"/>
              <w:right w:val="single" w:sz="8" w:space="0" w:color="000000"/>
            </w:tcBorders>
            <w:shd w:val="clear" w:color="auto" w:fill="C0C0C0"/>
            <w:vAlign w:val="center"/>
          </w:tcPr>
          <w:p w:rsidR="006C662C" w:rsidRPr="007D30E7" w:rsidRDefault="006C662C">
            <w:pPr>
              <w:jc w:val="center"/>
              <w:rPr>
                <w:rFonts w:ascii="Verdana" w:hAnsi="Verdana"/>
                <w:color w:val="000000"/>
                <w:sz w:val="18"/>
                <w:szCs w:val="18"/>
              </w:rPr>
            </w:pPr>
            <w:r w:rsidRPr="007D30E7">
              <w:rPr>
                <w:rFonts w:ascii="Verdana" w:hAnsi="Verdana"/>
                <w:color w:val="000000"/>
                <w:sz w:val="18"/>
                <w:szCs w:val="18"/>
              </w:rPr>
              <w:t>Ajustes acumulados en ejercicios anteriores</w:t>
            </w:r>
          </w:p>
        </w:tc>
        <w:tc>
          <w:tcPr>
            <w:tcW w:w="992" w:type="dxa"/>
            <w:tcBorders>
              <w:top w:val="nil"/>
              <w:left w:val="nil"/>
              <w:bottom w:val="single" w:sz="8" w:space="0" w:color="000000"/>
              <w:right w:val="single" w:sz="8" w:space="0" w:color="000000"/>
            </w:tcBorders>
            <w:shd w:val="clear" w:color="auto" w:fill="C0C0C0"/>
            <w:vAlign w:val="center"/>
          </w:tcPr>
          <w:p w:rsidR="006C662C" w:rsidRPr="007D30E7" w:rsidRDefault="006C662C">
            <w:pPr>
              <w:jc w:val="center"/>
              <w:rPr>
                <w:rFonts w:ascii="Verdana" w:hAnsi="Verdana"/>
                <w:color w:val="000000"/>
                <w:sz w:val="18"/>
                <w:szCs w:val="18"/>
              </w:rPr>
            </w:pPr>
            <w:r w:rsidRPr="007D30E7">
              <w:rPr>
                <w:rFonts w:ascii="Verdana" w:hAnsi="Verdana"/>
                <w:color w:val="000000"/>
                <w:sz w:val="18"/>
                <w:szCs w:val="18"/>
              </w:rPr>
              <w:t>1 trimestre</w:t>
            </w:r>
          </w:p>
        </w:tc>
        <w:tc>
          <w:tcPr>
            <w:tcW w:w="1029" w:type="dxa"/>
            <w:tcBorders>
              <w:top w:val="nil"/>
              <w:left w:val="nil"/>
              <w:bottom w:val="single" w:sz="8" w:space="0" w:color="000000"/>
              <w:right w:val="single" w:sz="8" w:space="0" w:color="000000"/>
            </w:tcBorders>
            <w:shd w:val="clear" w:color="auto" w:fill="C0C0C0"/>
            <w:vAlign w:val="center"/>
          </w:tcPr>
          <w:p w:rsidR="006C662C" w:rsidRPr="007D30E7" w:rsidRDefault="006C662C">
            <w:pPr>
              <w:jc w:val="center"/>
              <w:rPr>
                <w:rFonts w:ascii="Verdana" w:hAnsi="Verdana"/>
                <w:color w:val="000000"/>
                <w:sz w:val="18"/>
                <w:szCs w:val="18"/>
              </w:rPr>
            </w:pPr>
            <w:r w:rsidRPr="007D30E7">
              <w:rPr>
                <w:rFonts w:ascii="Verdana" w:hAnsi="Verdana"/>
                <w:color w:val="000000"/>
                <w:sz w:val="18"/>
                <w:szCs w:val="18"/>
              </w:rPr>
              <w:t>2 trimestre</w:t>
            </w:r>
          </w:p>
        </w:tc>
        <w:tc>
          <w:tcPr>
            <w:tcW w:w="1080" w:type="dxa"/>
            <w:tcBorders>
              <w:top w:val="nil"/>
              <w:left w:val="nil"/>
              <w:bottom w:val="single" w:sz="8" w:space="0" w:color="000000"/>
              <w:right w:val="single" w:sz="8" w:space="0" w:color="000000"/>
            </w:tcBorders>
            <w:shd w:val="clear" w:color="auto" w:fill="C0C0C0"/>
            <w:vAlign w:val="center"/>
          </w:tcPr>
          <w:p w:rsidR="006C662C" w:rsidRPr="007D30E7" w:rsidRDefault="006C662C">
            <w:pPr>
              <w:jc w:val="center"/>
              <w:rPr>
                <w:rFonts w:ascii="Verdana" w:hAnsi="Verdana"/>
                <w:color w:val="000000"/>
                <w:sz w:val="18"/>
                <w:szCs w:val="18"/>
              </w:rPr>
            </w:pPr>
            <w:r w:rsidRPr="007D30E7">
              <w:rPr>
                <w:rFonts w:ascii="Verdana" w:hAnsi="Verdana"/>
                <w:color w:val="000000"/>
                <w:sz w:val="18"/>
                <w:szCs w:val="18"/>
              </w:rPr>
              <w:t>3 trimestre</w:t>
            </w:r>
          </w:p>
        </w:tc>
        <w:tc>
          <w:tcPr>
            <w:tcW w:w="1080" w:type="dxa"/>
            <w:tcBorders>
              <w:top w:val="nil"/>
              <w:left w:val="nil"/>
              <w:bottom w:val="single" w:sz="8" w:space="0" w:color="000000"/>
              <w:right w:val="single" w:sz="8" w:space="0" w:color="000000"/>
            </w:tcBorders>
            <w:shd w:val="clear" w:color="auto" w:fill="C0C0C0"/>
            <w:vAlign w:val="center"/>
          </w:tcPr>
          <w:p w:rsidR="006C662C" w:rsidRPr="007D30E7" w:rsidRDefault="006C662C">
            <w:pPr>
              <w:jc w:val="center"/>
              <w:rPr>
                <w:rFonts w:ascii="Verdana" w:hAnsi="Verdana"/>
                <w:color w:val="000000"/>
                <w:sz w:val="18"/>
                <w:szCs w:val="18"/>
              </w:rPr>
            </w:pPr>
            <w:r w:rsidRPr="007D30E7">
              <w:rPr>
                <w:rFonts w:ascii="Verdana" w:hAnsi="Verdana"/>
                <w:color w:val="000000"/>
                <w:sz w:val="18"/>
                <w:szCs w:val="18"/>
              </w:rPr>
              <w:t>4 trimestre</w:t>
            </w:r>
          </w:p>
        </w:tc>
        <w:tc>
          <w:tcPr>
            <w:tcW w:w="1120" w:type="dxa"/>
            <w:tcBorders>
              <w:top w:val="nil"/>
              <w:left w:val="nil"/>
              <w:bottom w:val="single" w:sz="8" w:space="0" w:color="000000"/>
              <w:right w:val="single" w:sz="8" w:space="0" w:color="000000"/>
            </w:tcBorders>
            <w:shd w:val="clear" w:color="auto" w:fill="C0C0C0"/>
            <w:vAlign w:val="center"/>
          </w:tcPr>
          <w:p w:rsidR="006C662C" w:rsidRPr="007D30E7" w:rsidRDefault="006C662C" w:rsidP="00C923AF">
            <w:pPr>
              <w:jc w:val="center"/>
              <w:rPr>
                <w:rFonts w:ascii="Verdana" w:hAnsi="Verdana"/>
                <w:color w:val="000000"/>
                <w:sz w:val="18"/>
                <w:szCs w:val="18"/>
              </w:rPr>
            </w:pPr>
            <w:r w:rsidRPr="007D30E7">
              <w:rPr>
                <w:rFonts w:ascii="Verdana" w:hAnsi="Verdana"/>
                <w:color w:val="000000"/>
                <w:sz w:val="18"/>
                <w:szCs w:val="18"/>
              </w:rPr>
              <w:t>Proyección anual 201</w:t>
            </w:r>
            <w:r>
              <w:rPr>
                <w:rFonts w:ascii="Verdana" w:hAnsi="Verdana"/>
                <w:color w:val="000000"/>
                <w:sz w:val="18"/>
                <w:szCs w:val="18"/>
              </w:rPr>
              <w:t>4</w:t>
            </w:r>
            <w:r w:rsidRPr="007D30E7">
              <w:rPr>
                <w:rFonts w:ascii="Verdana" w:hAnsi="Verdana"/>
                <w:color w:val="000000"/>
                <w:sz w:val="18"/>
                <w:szCs w:val="18"/>
              </w:rPr>
              <w:t xml:space="preserve"> estimada</w:t>
            </w:r>
          </w:p>
        </w:tc>
        <w:tc>
          <w:tcPr>
            <w:tcW w:w="1280" w:type="dxa"/>
            <w:tcBorders>
              <w:top w:val="nil"/>
              <w:left w:val="nil"/>
              <w:bottom w:val="single" w:sz="8" w:space="0" w:color="000000"/>
              <w:right w:val="single" w:sz="8" w:space="0" w:color="000000"/>
            </w:tcBorders>
            <w:shd w:val="clear" w:color="auto" w:fill="C0C0C0"/>
            <w:vAlign w:val="center"/>
          </w:tcPr>
          <w:p w:rsidR="006C662C" w:rsidRPr="007D30E7" w:rsidRDefault="006C662C">
            <w:pPr>
              <w:jc w:val="center"/>
              <w:rPr>
                <w:rFonts w:ascii="Verdana" w:hAnsi="Verdana"/>
                <w:color w:val="000000"/>
                <w:sz w:val="18"/>
                <w:szCs w:val="18"/>
              </w:rPr>
            </w:pPr>
            <w:r w:rsidRPr="007D30E7">
              <w:rPr>
                <w:rFonts w:ascii="Verdana" w:hAnsi="Verdana"/>
                <w:color w:val="000000"/>
                <w:sz w:val="18"/>
                <w:szCs w:val="18"/>
              </w:rPr>
              <w:t>Ajustes acumulados hasta el presente ejercicio</w:t>
            </w:r>
          </w:p>
        </w:tc>
        <w:tc>
          <w:tcPr>
            <w:tcW w:w="1560" w:type="dxa"/>
            <w:tcBorders>
              <w:top w:val="nil"/>
              <w:left w:val="nil"/>
              <w:bottom w:val="single" w:sz="8" w:space="0" w:color="000000"/>
              <w:right w:val="single" w:sz="8" w:space="0" w:color="000000"/>
            </w:tcBorders>
            <w:shd w:val="clear" w:color="auto" w:fill="C0C0C0"/>
            <w:vAlign w:val="center"/>
          </w:tcPr>
          <w:p w:rsidR="006C662C" w:rsidRPr="007D30E7" w:rsidRDefault="006C662C">
            <w:pPr>
              <w:jc w:val="center"/>
              <w:rPr>
                <w:rFonts w:ascii="Verdana" w:hAnsi="Verdana"/>
                <w:color w:val="000000"/>
                <w:sz w:val="18"/>
                <w:szCs w:val="18"/>
              </w:rPr>
            </w:pPr>
            <w:r w:rsidRPr="007D30E7">
              <w:rPr>
                <w:rFonts w:ascii="Verdana" w:hAnsi="Verdana"/>
                <w:color w:val="000000"/>
                <w:sz w:val="18"/>
                <w:szCs w:val="18"/>
              </w:rPr>
              <w:t>Desviación de la estimación anual / plan de ajuste</w:t>
            </w:r>
          </w:p>
        </w:tc>
      </w:tr>
      <w:tr w:rsidR="006C662C" w:rsidRPr="007D30E7" w:rsidTr="004859A4">
        <w:trPr>
          <w:trHeight w:val="635"/>
        </w:trPr>
        <w:tc>
          <w:tcPr>
            <w:tcW w:w="3490" w:type="dxa"/>
            <w:tcBorders>
              <w:top w:val="nil"/>
              <w:left w:val="single" w:sz="8" w:space="0" w:color="000000"/>
              <w:bottom w:val="single" w:sz="8" w:space="0" w:color="000000"/>
              <w:right w:val="single" w:sz="8" w:space="0" w:color="000000"/>
            </w:tcBorders>
            <w:shd w:val="clear" w:color="auto" w:fill="C0C0C0"/>
            <w:vAlign w:val="center"/>
          </w:tcPr>
          <w:p w:rsidR="006C662C" w:rsidRPr="0088083A" w:rsidRDefault="006C662C">
            <w:pPr>
              <w:rPr>
                <w:rFonts w:ascii="Arial" w:hAnsi="Arial" w:cs="Arial"/>
                <w:color w:val="000000"/>
                <w:sz w:val="18"/>
                <w:szCs w:val="18"/>
              </w:rPr>
            </w:pPr>
            <w:r w:rsidRPr="0088083A">
              <w:rPr>
                <w:rFonts w:ascii="Arial" w:hAnsi="Arial" w:cs="Arial"/>
                <w:color w:val="000000"/>
                <w:sz w:val="18"/>
                <w:szCs w:val="18"/>
              </w:rPr>
              <w:t xml:space="preserve">Ahorro en capítulo 1 del </w:t>
            </w:r>
            <w:proofErr w:type="spellStart"/>
            <w:r w:rsidRPr="0088083A">
              <w:rPr>
                <w:rFonts w:ascii="Arial" w:hAnsi="Arial" w:cs="Arial"/>
                <w:color w:val="000000"/>
                <w:sz w:val="18"/>
                <w:szCs w:val="18"/>
              </w:rPr>
              <w:t>Pto</w:t>
            </w:r>
            <w:proofErr w:type="spellEnd"/>
            <w:r w:rsidRPr="0088083A">
              <w:rPr>
                <w:rFonts w:ascii="Arial" w:hAnsi="Arial" w:cs="Arial"/>
                <w:color w:val="000000"/>
                <w:sz w:val="18"/>
                <w:szCs w:val="18"/>
              </w:rPr>
              <w:t xml:space="preserve"> consolidado (medidas 1,2, 3, 4, 5, y 6)</w:t>
            </w:r>
          </w:p>
        </w:tc>
        <w:tc>
          <w:tcPr>
            <w:tcW w:w="1560"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0,00</w:t>
            </w:r>
          </w:p>
        </w:tc>
        <w:tc>
          <w:tcPr>
            <w:tcW w:w="1339" w:type="dxa"/>
            <w:tcBorders>
              <w:top w:val="nil"/>
              <w:left w:val="nil"/>
              <w:bottom w:val="single" w:sz="8" w:space="0" w:color="000000"/>
              <w:right w:val="single" w:sz="8" w:space="0" w:color="000000"/>
            </w:tcBorders>
            <w:vAlign w:val="center"/>
          </w:tcPr>
          <w:p w:rsidR="006C662C" w:rsidRDefault="006C662C" w:rsidP="00C923AF">
            <w:pPr>
              <w:jc w:val="right"/>
              <w:rPr>
                <w:rFonts w:ascii="Verdana" w:hAnsi="Verdana"/>
                <w:color w:val="000000"/>
                <w:sz w:val="20"/>
                <w:szCs w:val="20"/>
              </w:rPr>
            </w:pPr>
            <w:r>
              <w:rPr>
                <w:rFonts w:ascii="Verdana" w:hAnsi="Verdana"/>
                <w:color w:val="000000"/>
                <w:sz w:val="20"/>
                <w:szCs w:val="20"/>
              </w:rPr>
              <w:t>1.820,69</w:t>
            </w:r>
          </w:p>
        </w:tc>
        <w:tc>
          <w:tcPr>
            <w:tcW w:w="992" w:type="dxa"/>
            <w:tcBorders>
              <w:top w:val="nil"/>
              <w:left w:val="nil"/>
              <w:bottom w:val="single" w:sz="8" w:space="0" w:color="000000"/>
              <w:right w:val="single" w:sz="8" w:space="0" w:color="000000"/>
            </w:tcBorders>
            <w:vAlign w:val="center"/>
          </w:tcPr>
          <w:p w:rsidR="006C662C" w:rsidRDefault="006C662C" w:rsidP="001439E9">
            <w:pPr>
              <w:ind w:right="71"/>
              <w:jc w:val="right"/>
              <w:rPr>
                <w:rFonts w:ascii="Verdana" w:hAnsi="Verdana"/>
                <w:color w:val="000000"/>
                <w:sz w:val="20"/>
                <w:szCs w:val="20"/>
              </w:rPr>
            </w:pPr>
            <w:r>
              <w:rPr>
                <w:rFonts w:ascii="Verdana" w:hAnsi="Verdana"/>
                <w:color w:val="000000"/>
                <w:sz w:val="20"/>
                <w:szCs w:val="20"/>
              </w:rPr>
              <w:t>0,00</w:t>
            </w:r>
          </w:p>
        </w:tc>
        <w:tc>
          <w:tcPr>
            <w:tcW w:w="1029"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0,00</w:t>
            </w:r>
          </w:p>
        </w:tc>
        <w:tc>
          <w:tcPr>
            <w:tcW w:w="1080"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0,00</w:t>
            </w:r>
          </w:p>
        </w:tc>
        <w:tc>
          <w:tcPr>
            <w:tcW w:w="1080" w:type="dxa"/>
            <w:tcBorders>
              <w:top w:val="nil"/>
              <w:left w:val="nil"/>
              <w:bottom w:val="single" w:sz="8" w:space="0" w:color="000000"/>
              <w:right w:val="single" w:sz="8" w:space="0" w:color="000000"/>
            </w:tcBorders>
            <w:vAlign w:val="center"/>
          </w:tcPr>
          <w:p w:rsidR="006C662C" w:rsidRDefault="00266B5C">
            <w:pPr>
              <w:jc w:val="right"/>
              <w:rPr>
                <w:rFonts w:ascii="Verdana" w:hAnsi="Verdana"/>
                <w:color w:val="000000"/>
                <w:sz w:val="20"/>
                <w:szCs w:val="20"/>
              </w:rPr>
            </w:pPr>
            <w:r>
              <w:rPr>
                <w:rFonts w:ascii="Verdana" w:hAnsi="Verdana"/>
                <w:color w:val="000000"/>
                <w:sz w:val="20"/>
                <w:szCs w:val="20"/>
              </w:rPr>
              <w:t>0,00</w:t>
            </w:r>
          </w:p>
        </w:tc>
        <w:tc>
          <w:tcPr>
            <w:tcW w:w="1120"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0,00</w:t>
            </w:r>
          </w:p>
        </w:tc>
        <w:tc>
          <w:tcPr>
            <w:tcW w:w="1280" w:type="dxa"/>
            <w:tcBorders>
              <w:top w:val="nil"/>
              <w:left w:val="nil"/>
              <w:bottom w:val="single" w:sz="8" w:space="0" w:color="000000"/>
              <w:right w:val="single" w:sz="8" w:space="0" w:color="000000"/>
            </w:tcBorders>
            <w:vAlign w:val="center"/>
          </w:tcPr>
          <w:p w:rsidR="006C662C" w:rsidRDefault="006C662C" w:rsidP="00266B5C">
            <w:pPr>
              <w:jc w:val="right"/>
              <w:rPr>
                <w:rFonts w:ascii="Verdana" w:hAnsi="Verdana"/>
                <w:color w:val="000000"/>
                <w:sz w:val="20"/>
                <w:szCs w:val="20"/>
              </w:rPr>
            </w:pPr>
            <w:r>
              <w:rPr>
                <w:rFonts w:ascii="Verdana" w:hAnsi="Verdana"/>
                <w:color w:val="000000"/>
                <w:sz w:val="20"/>
                <w:szCs w:val="20"/>
              </w:rPr>
              <w:t>1.</w:t>
            </w:r>
            <w:r w:rsidR="00266B5C">
              <w:rPr>
                <w:rFonts w:ascii="Verdana" w:hAnsi="Verdana"/>
                <w:color w:val="000000"/>
                <w:sz w:val="20"/>
                <w:szCs w:val="20"/>
              </w:rPr>
              <w:t>8</w:t>
            </w:r>
            <w:r>
              <w:rPr>
                <w:rFonts w:ascii="Verdana" w:hAnsi="Verdana"/>
                <w:color w:val="000000"/>
                <w:sz w:val="20"/>
                <w:szCs w:val="20"/>
              </w:rPr>
              <w:t>20,69</w:t>
            </w:r>
          </w:p>
        </w:tc>
        <w:tc>
          <w:tcPr>
            <w:tcW w:w="1560" w:type="dxa"/>
            <w:tcBorders>
              <w:top w:val="nil"/>
              <w:left w:val="nil"/>
              <w:bottom w:val="single" w:sz="8" w:space="0" w:color="000000"/>
              <w:right w:val="single" w:sz="8" w:space="0" w:color="000000"/>
            </w:tcBorders>
            <w:vAlign w:val="center"/>
          </w:tcPr>
          <w:p w:rsidR="006C662C" w:rsidRDefault="00754AD4" w:rsidP="00E36B1E">
            <w:pPr>
              <w:jc w:val="center"/>
              <w:rPr>
                <w:rFonts w:ascii="Verdana" w:hAnsi="Verdana"/>
                <w:color w:val="000000"/>
                <w:sz w:val="20"/>
                <w:szCs w:val="20"/>
              </w:rPr>
            </w:pPr>
            <w:r>
              <w:rPr>
                <w:rFonts w:ascii="Verdana" w:hAnsi="Verdana"/>
                <w:color w:val="000000"/>
                <w:sz w:val="20"/>
                <w:szCs w:val="20"/>
              </w:rPr>
              <w:t>0,00%</w:t>
            </w:r>
          </w:p>
        </w:tc>
      </w:tr>
      <w:tr w:rsidR="006C662C" w:rsidRPr="007D30E7" w:rsidTr="004859A4">
        <w:trPr>
          <w:trHeight w:val="517"/>
        </w:trPr>
        <w:tc>
          <w:tcPr>
            <w:tcW w:w="3490" w:type="dxa"/>
            <w:tcBorders>
              <w:top w:val="nil"/>
              <w:left w:val="single" w:sz="8" w:space="0" w:color="000000"/>
              <w:bottom w:val="single" w:sz="8" w:space="0" w:color="000000"/>
              <w:right w:val="single" w:sz="8" w:space="0" w:color="000000"/>
            </w:tcBorders>
            <w:shd w:val="clear" w:color="auto" w:fill="C0C0C0"/>
            <w:vAlign w:val="center"/>
          </w:tcPr>
          <w:p w:rsidR="006C662C" w:rsidRPr="0088083A" w:rsidRDefault="006C662C">
            <w:pPr>
              <w:rPr>
                <w:rFonts w:ascii="Arial" w:hAnsi="Arial" w:cs="Arial"/>
                <w:color w:val="000000"/>
                <w:sz w:val="18"/>
                <w:szCs w:val="18"/>
              </w:rPr>
            </w:pPr>
            <w:r w:rsidRPr="0088083A">
              <w:rPr>
                <w:rFonts w:ascii="Arial" w:hAnsi="Arial" w:cs="Arial"/>
                <w:color w:val="000000"/>
                <w:sz w:val="18"/>
                <w:szCs w:val="18"/>
              </w:rPr>
              <w:t xml:space="preserve">Ahorro en capítulo 2 del </w:t>
            </w:r>
            <w:proofErr w:type="spellStart"/>
            <w:r w:rsidRPr="0088083A">
              <w:rPr>
                <w:rFonts w:ascii="Arial" w:hAnsi="Arial" w:cs="Arial"/>
                <w:color w:val="000000"/>
                <w:sz w:val="18"/>
                <w:szCs w:val="18"/>
              </w:rPr>
              <w:t>Pto</w:t>
            </w:r>
            <w:proofErr w:type="spellEnd"/>
            <w:r w:rsidRPr="0088083A">
              <w:rPr>
                <w:rFonts w:ascii="Arial" w:hAnsi="Arial" w:cs="Arial"/>
                <w:color w:val="000000"/>
                <w:sz w:val="18"/>
                <w:szCs w:val="18"/>
              </w:rPr>
              <w:t xml:space="preserve"> consolidado (medidas 7, 9, 10, 12, 13, 14 y 15 )</w:t>
            </w:r>
          </w:p>
        </w:tc>
        <w:tc>
          <w:tcPr>
            <w:tcW w:w="1560"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0,00</w:t>
            </w:r>
          </w:p>
        </w:tc>
        <w:tc>
          <w:tcPr>
            <w:tcW w:w="1339"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0,00</w:t>
            </w:r>
          </w:p>
        </w:tc>
        <w:tc>
          <w:tcPr>
            <w:tcW w:w="992"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0,00</w:t>
            </w:r>
          </w:p>
        </w:tc>
        <w:tc>
          <w:tcPr>
            <w:tcW w:w="1029"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0,00</w:t>
            </w:r>
          </w:p>
        </w:tc>
        <w:tc>
          <w:tcPr>
            <w:tcW w:w="1080"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0,00</w:t>
            </w:r>
          </w:p>
        </w:tc>
        <w:tc>
          <w:tcPr>
            <w:tcW w:w="1080" w:type="dxa"/>
            <w:tcBorders>
              <w:top w:val="nil"/>
              <w:left w:val="nil"/>
              <w:bottom w:val="single" w:sz="8" w:space="0" w:color="000000"/>
              <w:right w:val="single" w:sz="8" w:space="0" w:color="000000"/>
            </w:tcBorders>
            <w:vAlign w:val="center"/>
          </w:tcPr>
          <w:p w:rsidR="006C662C" w:rsidRDefault="00266B5C">
            <w:pPr>
              <w:jc w:val="right"/>
              <w:rPr>
                <w:rFonts w:ascii="Verdana" w:hAnsi="Verdana"/>
                <w:color w:val="000000"/>
                <w:sz w:val="20"/>
                <w:szCs w:val="20"/>
              </w:rPr>
            </w:pPr>
            <w:r>
              <w:rPr>
                <w:rFonts w:ascii="Verdana" w:hAnsi="Verdana"/>
                <w:color w:val="000000"/>
                <w:sz w:val="20"/>
                <w:szCs w:val="20"/>
              </w:rPr>
              <w:t>0,00</w:t>
            </w:r>
          </w:p>
        </w:tc>
        <w:tc>
          <w:tcPr>
            <w:tcW w:w="1120"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0,00</w:t>
            </w:r>
          </w:p>
        </w:tc>
        <w:tc>
          <w:tcPr>
            <w:tcW w:w="1280"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0,00</w:t>
            </w:r>
          </w:p>
        </w:tc>
        <w:tc>
          <w:tcPr>
            <w:tcW w:w="1560" w:type="dxa"/>
            <w:tcBorders>
              <w:top w:val="nil"/>
              <w:left w:val="nil"/>
              <w:bottom w:val="single" w:sz="8" w:space="0" w:color="000000"/>
              <w:right w:val="single" w:sz="8" w:space="0" w:color="000000"/>
            </w:tcBorders>
            <w:vAlign w:val="center"/>
          </w:tcPr>
          <w:p w:rsidR="006C662C" w:rsidRDefault="006C662C">
            <w:pPr>
              <w:jc w:val="center"/>
              <w:rPr>
                <w:rFonts w:ascii="Verdana" w:hAnsi="Verdana"/>
                <w:color w:val="000000"/>
                <w:sz w:val="20"/>
                <w:szCs w:val="20"/>
              </w:rPr>
            </w:pPr>
            <w:r>
              <w:rPr>
                <w:rFonts w:ascii="Verdana" w:hAnsi="Verdana"/>
                <w:color w:val="000000"/>
                <w:sz w:val="20"/>
                <w:szCs w:val="20"/>
              </w:rPr>
              <w:t>0,00%</w:t>
            </w:r>
          </w:p>
        </w:tc>
      </w:tr>
      <w:tr w:rsidR="006C662C" w:rsidRPr="007D30E7" w:rsidTr="004859A4">
        <w:trPr>
          <w:trHeight w:val="516"/>
        </w:trPr>
        <w:tc>
          <w:tcPr>
            <w:tcW w:w="3490" w:type="dxa"/>
            <w:tcBorders>
              <w:top w:val="nil"/>
              <w:left w:val="single" w:sz="8" w:space="0" w:color="000000"/>
              <w:bottom w:val="single" w:sz="8" w:space="0" w:color="000000"/>
              <w:right w:val="single" w:sz="8" w:space="0" w:color="000000"/>
            </w:tcBorders>
            <w:shd w:val="clear" w:color="auto" w:fill="C0C0C0"/>
            <w:vAlign w:val="center"/>
          </w:tcPr>
          <w:p w:rsidR="006C662C" w:rsidRPr="0088083A" w:rsidRDefault="006C662C">
            <w:pPr>
              <w:rPr>
                <w:rFonts w:ascii="Arial" w:hAnsi="Arial" w:cs="Arial"/>
                <w:color w:val="000000"/>
                <w:sz w:val="18"/>
                <w:szCs w:val="18"/>
              </w:rPr>
            </w:pPr>
            <w:r w:rsidRPr="0088083A">
              <w:rPr>
                <w:rFonts w:ascii="Arial" w:hAnsi="Arial" w:cs="Arial"/>
                <w:color w:val="000000"/>
                <w:sz w:val="18"/>
                <w:szCs w:val="18"/>
              </w:rPr>
              <w:t xml:space="preserve">Ahorro en capítulo 4 del </w:t>
            </w:r>
            <w:proofErr w:type="spellStart"/>
            <w:r w:rsidRPr="0088083A">
              <w:rPr>
                <w:rFonts w:ascii="Arial" w:hAnsi="Arial" w:cs="Arial"/>
                <w:color w:val="000000"/>
                <w:sz w:val="18"/>
                <w:szCs w:val="18"/>
              </w:rPr>
              <w:t>Pto</w:t>
            </w:r>
            <w:proofErr w:type="spellEnd"/>
            <w:r w:rsidRPr="0088083A">
              <w:rPr>
                <w:rFonts w:ascii="Arial" w:hAnsi="Arial" w:cs="Arial"/>
                <w:color w:val="000000"/>
                <w:sz w:val="18"/>
                <w:szCs w:val="18"/>
              </w:rPr>
              <w:t xml:space="preserve"> consolidado (medida 8)</w:t>
            </w:r>
          </w:p>
        </w:tc>
        <w:tc>
          <w:tcPr>
            <w:tcW w:w="1560"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0,00</w:t>
            </w:r>
          </w:p>
        </w:tc>
        <w:tc>
          <w:tcPr>
            <w:tcW w:w="1339"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0,00</w:t>
            </w:r>
          </w:p>
        </w:tc>
        <w:tc>
          <w:tcPr>
            <w:tcW w:w="992"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0,00</w:t>
            </w:r>
          </w:p>
        </w:tc>
        <w:tc>
          <w:tcPr>
            <w:tcW w:w="1029"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0,00</w:t>
            </w:r>
          </w:p>
        </w:tc>
        <w:tc>
          <w:tcPr>
            <w:tcW w:w="1080"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0,00</w:t>
            </w:r>
          </w:p>
        </w:tc>
        <w:tc>
          <w:tcPr>
            <w:tcW w:w="1080" w:type="dxa"/>
            <w:tcBorders>
              <w:top w:val="nil"/>
              <w:left w:val="nil"/>
              <w:bottom w:val="single" w:sz="8" w:space="0" w:color="000000"/>
              <w:right w:val="single" w:sz="8" w:space="0" w:color="000000"/>
            </w:tcBorders>
            <w:vAlign w:val="center"/>
          </w:tcPr>
          <w:p w:rsidR="006C662C" w:rsidRDefault="00266B5C">
            <w:pPr>
              <w:jc w:val="right"/>
              <w:rPr>
                <w:rFonts w:ascii="Verdana" w:hAnsi="Verdana"/>
                <w:color w:val="000000"/>
                <w:sz w:val="20"/>
                <w:szCs w:val="20"/>
              </w:rPr>
            </w:pPr>
            <w:r>
              <w:rPr>
                <w:rFonts w:ascii="Verdana" w:hAnsi="Verdana"/>
                <w:color w:val="000000"/>
                <w:sz w:val="20"/>
                <w:szCs w:val="20"/>
              </w:rPr>
              <w:t>0,00</w:t>
            </w:r>
          </w:p>
        </w:tc>
        <w:tc>
          <w:tcPr>
            <w:tcW w:w="1120"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0,00</w:t>
            </w:r>
          </w:p>
        </w:tc>
        <w:tc>
          <w:tcPr>
            <w:tcW w:w="1280"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0,00</w:t>
            </w:r>
          </w:p>
        </w:tc>
        <w:tc>
          <w:tcPr>
            <w:tcW w:w="1560" w:type="dxa"/>
            <w:tcBorders>
              <w:top w:val="nil"/>
              <w:left w:val="nil"/>
              <w:bottom w:val="single" w:sz="8" w:space="0" w:color="000000"/>
              <w:right w:val="single" w:sz="8" w:space="0" w:color="000000"/>
            </w:tcBorders>
            <w:vAlign w:val="center"/>
          </w:tcPr>
          <w:p w:rsidR="006C662C" w:rsidRDefault="006C662C">
            <w:pPr>
              <w:jc w:val="center"/>
              <w:rPr>
                <w:rFonts w:ascii="Verdana" w:hAnsi="Verdana"/>
                <w:color w:val="000000"/>
                <w:sz w:val="20"/>
                <w:szCs w:val="20"/>
              </w:rPr>
            </w:pPr>
            <w:r>
              <w:rPr>
                <w:rFonts w:ascii="Verdana" w:hAnsi="Verdana"/>
                <w:color w:val="000000"/>
                <w:sz w:val="20"/>
                <w:szCs w:val="20"/>
              </w:rPr>
              <w:t>0,00%</w:t>
            </w:r>
          </w:p>
        </w:tc>
      </w:tr>
      <w:tr w:rsidR="006C662C" w:rsidRPr="007D30E7" w:rsidTr="004859A4">
        <w:trPr>
          <w:trHeight w:val="516"/>
        </w:trPr>
        <w:tc>
          <w:tcPr>
            <w:tcW w:w="3490" w:type="dxa"/>
            <w:tcBorders>
              <w:top w:val="nil"/>
              <w:left w:val="single" w:sz="8" w:space="0" w:color="000000"/>
              <w:bottom w:val="single" w:sz="8" w:space="0" w:color="000000"/>
              <w:right w:val="single" w:sz="8" w:space="0" w:color="000000"/>
            </w:tcBorders>
            <w:shd w:val="clear" w:color="auto" w:fill="C0C0C0"/>
            <w:vAlign w:val="center"/>
          </w:tcPr>
          <w:p w:rsidR="006C662C" w:rsidRPr="0088083A" w:rsidRDefault="006C662C">
            <w:pPr>
              <w:rPr>
                <w:rFonts w:ascii="Arial" w:hAnsi="Arial" w:cs="Arial"/>
                <w:color w:val="000000"/>
                <w:sz w:val="18"/>
                <w:szCs w:val="18"/>
              </w:rPr>
            </w:pPr>
            <w:r w:rsidRPr="0088083A">
              <w:rPr>
                <w:rFonts w:ascii="Arial" w:hAnsi="Arial" w:cs="Arial"/>
                <w:color w:val="000000"/>
                <w:sz w:val="18"/>
                <w:szCs w:val="18"/>
              </w:rPr>
              <w:t xml:space="preserve">Ahorro en capítulo 6 del </w:t>
            </w:r>
            <w:proofErr w:type="spellStart"/>
            <w:r w:rsidRPr="0088083A">
              <w:rPr>
                <w:rFonts w:ascii="Arial" w:hAnsi="Arial" w:cs="Arial"/>
                <w:color w:val="000000"/>
                <w:sz w:val="18"/>
                <w:szCs w:val="18"/>
              </w:rPr>
              <w:t>Pto</w:t>
            </w:r>
            <w:proofErr w:type="spellEnd"/>
            <w:r w:rsidRPr="0088083A">
              <w:rPr>
                <w:rFonts w:ascii="Arial" w:hAnsi="Arial" w:cs="Arial"/>
                <w:color w:val="000000"/>
                <w:sz w:val="18"/>
                <w:szCs w:val="18"/>
              </w:rPr>
              <w:t xml:space="preserve"> consolidado (medida 11)</w:t>
            </w:r>
          </w:p>
        </w:tc>
        <w:tc>
          <w:tcPr>
            <w:tcW w:w="1560"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0,00</w:t>
            </w:r>
          </w:p>
        </w:tc>
        <w:tc>
          <w:tcPr>
            <w:tcW w:w="1339"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0,00</w:t>
            </w:r>
          </w:p>
        </w:tc>
        <w:tc>
          <w:tcPr>
            <w:tcW w:w="992"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0,00</w:t>
            </w:r>
          </w:p>
        </w:tc>
        <w:tc>
          <w:tcPr>
            <w:tcW w:w="1029"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0,00</w:t>
            </w:r>
          </w:p>
        </w:tc>
        <w:tc>
          <w:tcPr>
            <w:tcW w:w="1080"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0,00</w:t>
            </w:r>
          </w:p>
        </w:tc>
        <w:tc>
          <w:tcPr>
            <w:tcW w:w="1080" w:type="dxa"/>
            <w:tcBorders>
              <w:top w:val="nil"/>
              <w:left w:val="nil"/>
              <w:bottom w:val="single" w:sz="8" w:space="0" w:color="000000"/>
              <w:right w:val="single" w:sz="8" w:space="0" w:color="000000"/>
            </w:tcBorders>
            <w:vAlign w:val="center"/>
          </w:tcPr>
          <w:p w:rsidR="006C662C" w:rsidRDefault="00266B5C">
            <w:pPr>
              <w:jc w:val="right"/>
              <w:rPr>
                <w:rFonts w:ascii="Verdana" w:hAnsi="Verdana"/>
                <w:color w:val="000000"/>
                <w:sz w:val="20"/>
                <w:szCs w:val="20"/>
              </w:rPr>
            </w:pPr>
            <w:r>
              <w:rPr>
                <w:rFonts w:ascii="Verdana" w:hAnsi="Verdana"/>
                <w:color w:val="000000"/>
                <w:sz w:val="20"/>
                <w:szCs w:val="20"/>
              </w:rPr>
              <w:t>0,00</w:t>
            </w:r>
          </w:p>
        </w:tc>
        <w:tc>
          <w:tcPr>
            <w:tcW w:w="1120"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0,00</w:t>
            </w:r>
          </w:p>
        </w:tc>
        <w:tc>
          <w:tcPr>
            <w:tcW w:w="1280"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0,00</w:t>
            </w:r>
          </w:p>
        </w:tc>
        <w:tc>
          <w:tcPr>
            <w:tcW w:w="1560" w:type="dxa"/>
            <w:tcBorders>
              <w:top w:val="nil"/>
              <w:left w:val="nil"/>
              <w:bottom w:val="single" w:sz="8" w:space="0" w:color="000000"/>
              <w:right w:val="single" w:sz="8" w:space="0" w:color="000000"/>
            </w:tcBorders>
            <w:vAlign w:val="center"/>
          </w:tcPr>
          <w:p w:rsidR="006C662C" w:rsidRDefault="006C662C">
            <w:pPr>
              <w:jc w:val="center"/>
              <w:rPr>
                <w:rFonts w:ascii="Verdana" w:hAnsi="Verdana"/>
                <w:color w:val="000000"/>
                <w:sz w:val="20"/>
                <w:szCs w:val="20"/>
              </w:rPr>
            </w:pPr>
            <w:r>
              <w:rPr>
                <w:rFonts w:ascii="Verdana" w:hAnsi="Verdana"/>
                <w:color w:val="000000"/>
                <w:sz w:val="20"/>
                <w:szCs w:val="20"/>
              </w:rPr>
              <w:t>0,00%</w:t>
            </w:r>
          </w:p>
        </w:tc>
      </w:tr>
      <w:tr w:rsidR="006C662C" w:rsidRPr="007D30E7" w:rsidTr="004859A4">
        <w:trPr>
          <w:trHeight w:val="516"/>
        </w:trPr>
        <w:tc>
          <w:tcPr>
            <w:tcW w:w="3490" w:type="dxa"/>
            <w:tcBorders>
              <w:top w:val="nil"/>
              <w:left w:val="single" w:sz="8" w:space="0" w:color="000000"/>
              <w:bottom w:val="single" w:sz="8" w:space="0" w:color="000000"/>
              <w:right w:val="single" w:sz="8" w:space="0" w:color="000000"/>
            </w:tcBorders>
            <w:shd w:val="clear" w:color="auto" w:fill="C0C0C0"/>
            <w:vAlign w:val="center"/>
          </w:tcPr>
          <w:p w:rsidR="006C662C" w:rsidRPr="0088083A" w:rsidRDefault="006C662C">
            <w:pPr>
              <w:rPr>
                <w:rFonts w:ascii="Arial" w:hAnsi="Arial" w:cs="Arial"/>
                <w:color w:val="000000"/>
                <w:sz w:val="18"/>
                <w:szCs w:val="18"/>
              </w:rPr>
            </w:pPr>
            <w:r w:rsidRPr="0088083A">
              <w:rPr>
                <w:rFonts w:ascii="Arial" w:hAnsi="Arial" w:cs="Arial"/>
                <w:color w:val="000000"/>
                <w:sz w:val="18"/>
                <w:szCs w:val="18"/>
              </w:rPr>
              <w:t>Ahorro en otras medidas de gasto (medida 16)</w:t>
            </w:r>
          </w:p>
        </w:tc>
        <w:tc>
          <w:tcPr>
            <w:tcW w:w="1560"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0,00</w:t>
            </w:r>
          </w:p>
        </w:tc>
        <w:tc>
          <w:tcPr>
            <w:tcW w:w="1339"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3.061,41</w:t>
            </w:r>
          </w:p>
        </w:tc>
        <w:tc>
          <w:tcPr>
            <w:tcW w:w="992"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0,00</w:t>
            </w:r>
          </w:p>
        </w:tc>
        <w:tc>
          <w:tcPr>
            <w:tcW w:w="1029"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0,00</w:t>
            </w:r>
          </w:p>
        </w:tc>
        <w:tc>
          <w:tcPr>
            <w:tcW w:w="1080"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0,00</w:t>
            </w:r>
          </w:p>
        </w:tc>
        <w:tc>
          <w:tcPr>
            <w:tcW w:w="1080" w:type="dxa"/>
            <w:tcBorders>
              <w:top w:val="nil"/>
              <w:left w:val="nil"/>
              <w:bottom w:val="single" w:sz="8" w:space="0" w:color="000000"/>
              <w:right w:val="single" w:sz="8" w:space="0" w:color="000000"/>
            </w:tcBorders>
            <w:vAlign w:val="center"/>
          </w:tcPr>
          <w:p w:rsidR="006C662C" w:rsidRDefault="00266B5C">
            <w:pPr>
              <w:jc w:val="right"/>
              <w:rPr>
                <w:rFonts w:ascii="Verdana" w:hAnsi="Verdana"/>
                <w:color w:val="000000"/>
                <w:sz w:val="20"/>
                <w:szCs w:val="20"/>
              </w:rPr>
            </w:pPr>
            <w:r>
              <w:rPr>
                <w:rFonts w:ascii="Verdana" w:hAnsi="Verdana"/>
                <w:color w:val="000000"/>
                <w:sz w:val="20"/>
                <w:szCs w:val="20"/>
              </w:rPr>
              <w:t>0,00</w:t>
            </w:r>
          </w:p>
        </w:tc>
        <w:tc>
          <w:tcPr>
            <w:tcW w:w="1120"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0,00</w:t>
            </w:r>
          </w:p>
        </w:tc>
        <w:tc>
          <w:tcPr>
            <w:tcW w:w="1280" w:type="dxa"/>
            <w:tcBorders>
              <w:top w:val="nil"/>
              <w:left w:val="nil"/>
              <w:bottom w:val="single" w:sz="8" w:space="0" w:color="000000"/>
              <w:right w:val="single" w:sz="8" w:space="0" w:color="000000"/>
            </w:tcBorders>
            <w:vAlign w:val="center"/>
          </w:tcPr>
          <w:p w:rsidR="006C662C" w:rsidRDefault="006C662C" w:rsidP="00C923AF">
            <w:pPr>
              <w:jc w:val="right"/>
              <w:rPr>
                <w:rFonts w:ascii="Verdana" w:hAnsi="Verdana"/>
                <w:color w:val="000000"/>
                <w:sz w:val="20"/>
                <w:szCs w:val="20"/>
              </w:rPr>
            </w:pPr>
            <w:r>
              <w:rPr>
                <w:rFonts w:ascii="Verdana" w:hAnsi="Verdana"/>
                <w:color w:val="000000"/>
                <w:sz w:val="20"/>
                <w:szCs w:val="20"/>
              </w:rPr>
              <w:t>3.061,41</w:t>
            </w:r>
          </w:p>
        </w:tc>
        <w:tc>
          <w:tcPr>
            <w:tcW w:w="1560" w:type="dxa"/>
            <w:tcBorders>
              <w:top w:val="nil"/>
              <w:left w:val="nil"/>
              <w:bottom w:val="single" w:sz="8" w:space="0" w:color="000000"/>
              <w:right w:val="single" w:sz="8" w:space="0" w:color="000000"/>
            </w:tcBorders>
            <w:vAlign w:val="center"/>
          </w:tcPr>
          <w:p w:rsidR="006C662C" w:rsidRDefault="006C662C">
            <w:pPr>
              <w:jc w:val="center"/>
              <w:rPr>
                <w:rFonts w:ascii="Verdana" w:hAnsi="Verdana"/>
                <w:color w:val="000000"/>
                <w:sz w:val="20"/>
                <w:szCs w:val="20"/>
              </w:rPr>
            </w:pPr>
            <w:r>
              <w:rPr>
                <w:rFonts w:ascii="Verdana" w:hAnsi="Verdana"/>
                <w:color w:val="000000"/>
                <w:sz w:val="20"/>
                <w:szCs w:val="20"/>
              </w:rPr>
              <w:t>0,00%</w:t>
            </w:r>
          </w:p>
        </w:tc>
      </w:tr>
      <w:tr w:rsidR="006C662C" w:rsidRPr="007D30E7" w:rsidTr="004859A4">
        <w:trPr>
          <w:trHeight w:val="516"/>
        </w:trPr>
        <w:tc>
          <w:tcPr>
            <w:tcW w:w="3490" w:type="dxa"/>
            <w:tcBorders>
              <w:top w:val="nil"/>
              <w:left w:val="single" w:sz="8" w:space="0" w:color="000000"/>
              <w:bottom w:val="single" w:sz="8" w:space="0" w:color="000000"/>
              <w:right w:val="single" w:sz="8" w:space="0" w:color="000000"/>
            </w:tcBorders>
            <w:shd w:val="clear" w:color="auto" w:fill="C0C0C0"/>
            <w:vAlign w:val="center"/>
          </w:tcPr>
          <w:p w:rsidR="006C662C" w:rsidRPr="0088083A" w:rsidRDefault="006C662C">
            <w:pPr>
              <w:rPr>
                <w:rFonts w:ascii="Arial" w:hAnsi="Arial" w:cs="Arial"/>
                <w:color w:val="000000"/>
                <w:sz w:val="18"/>
                <w:szCs w:val="18"/>
              </w:rPr>
            </w:pPr>
            <w:r w:rsidRPr="0088083A">
              <w:rPr>
                <w:rFonts w:ascii="Arial" w:hAnsi="Arial" w:cs="Arial"/>
                <w:color w:val="000000"/>
                <w:sz w:val="18"/>
                <w:szCs w:val="18"/>
              </w:rPr>
              <w:t>    De ellas (medida 16) otras medidas de gasto corriente</w:t>
            </w:r>
          </w:p>
        </w:tc>
        <w:tc>
          <w:tcPr>
            <w:tcW w:w="1560"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p>
        </w:tc>
        <w:tc>
          <w:tcPr>
            <w:tcW w:w="1339"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p>
        </w:tc>
        <w:tc>
          <w:tcPr>
            <w:tcW w:w="992"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0,00</w:t>
            </w:r>
          </w:p>
        </w:tc>
        <w:tc>
          <w:tcPr>
            <w:tcW w:w="1029"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0,00</w:t>
            </w:r>
          </w:p>
        </w:tc>
        <w:tc>
          <w:tcPr>
            <w:tcW w:w="1080"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0,00</w:t>
            </w:r>
          </w:p>
        </w:tc>
        <w:tc>
          <w:tcPr>
            <w:tcW w:w="1080" w:type="dxa"/>
            <w:tcBorders>
              <w:top w:val="nil"/>
              <w:left w:val="nil"/>
              <w:bottom w:val="single" w:sz="8" w:space="0" w:color="000000"/>
              <w:right w:val="single" w:sz="8" w:space="0" w:color="000000"/>
            </w:tcBorders>
            <w:vAlign w:val="center"/>
          </w:tcPr>
          <w:p w:rsidR="006C662C" w:rsidRDefault="00266B5C">
            <w:pPr>
              <w:jc w:val="right"/>
              <w:rPr>
                <w:rFonts w:ascii="Verdana" w:hAnsi="Verdana"/>
                <w:color w:val="000000"/>
                <w:sz w:val="20"/>
                <w:szCs w:val="20"/>
              </w:rPr>
            </w:pPr>
            <w:r>
              <w:rPr>
                <w:rFonts w:ascii="Verdana" w:hAnsi="Verdana"/>
                <w:color w:val="000000"/>
                <w:sz w:val="20"/>
                <w:szCs w:val="20"/>
              </w:rPr>
              <w:t>0,00</w:t>
            </w:r>
          </w:p>
        </w:tc>
        <w:tc>
          <w:tcPr>
            <w:tcW w:w="1120"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0,00</w:t>
            </w:r>
          </w:p>
        </w:tc>
        <w:tc>
          <w:tcPr>
            <w:tcW w:w="1280"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p>
        </w:tc>
        <w:tc>
          <w:tcPr>
            <w:tcW w:w="1560" w:type="dxa"/>
            <w:tcBorders>
              <w:top w:val="nil"/>
              <w:left w:val="nil"/>
              <w:bottom w:val="single" w:sz="8" w:space="0" w:color="000000"/>
              <w:right w:val="single" w:sz="8" w:space="0" w:color="000000"/>
            </w:tcBorders>
            <w:vAlign w:val="center"/>
          </w:tcPr>
          <w:p w:rsidR="006C662C" w:rsidRDefault="006C662C" w:rsidP="00E72095">
            <w:pPr>
              <w:jc w:val="center"/>
              <w:rPr>
                <w:rFonts w:ascii="Verdana" w:hAnsi="Verdana"/>
                <w:color w:val="000000"/>
                <w:sz w:val="20"/>
                <w:szCs w:val="20"/>
              </w:rPr>
            </w:pPr>
          </w:p>
        </w:tc>
      </w:tr>
      <w:tr w:rsidR="006C662C" w:rsidRPr="007D30E7" w:rsidTr="004859A4">
        <w:trPr>
          <w:trHeight w:val="516"/>
        </w:trPr>
        <w:tc>
          <w:tcPr>
            <w:tcW w:w="3490" w:type="dxa"/>
            <w:tcBorders>
              <w:top w:val="nil"/>
              <w:left w:val="single" w:sz="8" w:space="0" w:color="000000"/>
              <w:bottom w:val="single" w:sz="8" w:space="0" w:color="000000"/>
              <w:right w:val="single" w:sz="8" w:space="0" w:color="000000"/>
            </w:tcBorders>
            <w:shd w:val="clear" w:color="auto" w:fill="C0C0C0"/>
            <w:vAlign w:val="center"/>
          </w:tcPr>
          <w:p w:rsidR="006C662C" w:rsidRPr="0088083A" w:rsidRDefault="006C662C">
            <w:pPr>
              <w:rPr>
                <w:rFonts w:ascii="Arial" w:hAnsi="Arial" w:cs="Arial"/>
                <w:color w:val="000000"/>
                <w:sz w:val="18"/>
                <w:szCs w:val="18"/>
              </w:rPr>
            </w:pPr>
            <w:r w:rsidRPr="0088083A">
              <w:rPr>
                <w:rFonts w:ascii="Arial" w:hAnsi="Arial" w:cs="Arial"/>
                <w:color w:val="000000"/>
                <w:sz w:val="18"/>
                <w:szCs w:val="18"/>
              </w:rPr>
              <w:t>    De ellas (medida 16) otras medidas de gasto no corriente</w:t>
            </w:r>
          </w:p>
        </w:tc>
        <w:tc>
          <w:tcPr>
            <w:tcW w:w="1560"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p>
        </w:tc>
        <w:tc>
          <w:tcPr>
            <w:tcW w:w="1339"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p>
        </w:tc>
        <w:tc>
          <w:tcPr>
            <w:tcW w:w="992"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0,00</w:t>
            </w:r>
          </w:p>
        </w:tc>
        <w:tc>
          <w:tcPr>
            <w:tcW w:w="1029"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0,00</w:t>
            </w:r>
          </w:p>
        </w:tc>
        <w:tc>
          <w:tcPr>
            <w:tcW w:w="1080"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0,00</w:t>
            </w:r>
          </w:p>
        </w:tc>
        <w:tc>
          <w:tcPr>
            <w:tcW w:w="1080" w:type="dxa"/>
            <w:tcBorders>
              <w:top w:val="nil"/>
              <w:left w:val="nil"/>
              <w:bottom w:val="single" w:sz="8" w:space="0" w:color="000000"/>
              <w:right w:val="single" w:sz="8" w:space="0" w:color="000000"/>
            </w:tcBorders>
            <w:vAlign w:val="center"/>
          </w:tcPr>
          <w:p w:rsidR="006C662C" w:rsidRDefault="00266B5C">
            <w:pPr>
              <w:jc w:val="right"/>
              <w:rPr>
                <w:rFonts w:ascii="Verdana" w:hAnsi="Verdana"/>
                <w:color w:val="000000"/>
                <w:sz w:val="20"/>
                <w:szCs w:val="20"/>
              </w:rPr>
            </w:pPr>
            <w:r>
              <w:rPr>
                <w:rFonts w:ascii="Verdana" w:hAnsi="Verdana"/>
                <w:color w:val="000000"/>
                <w:sz w:val="20"/>
                <w:szCs w:val="20"/>
              </w:rPr>
              <w:t>0,00</w:t>
            </w:r>
          </w:p>
        </w:tc>
        <w:tc>
          <w:tcPr>
            <w:tcW w:w="1120"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0,00</w:t>
            </w:r>
          </w:p>
        </w:tc>
        <w:tc>
          <w:tcPr>
            <w:tcW w:w="1280"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p>
        </w:tc>
        <w:tc>
          <w:tcPr>
            <w:tcW w:w="1560" w:type="dxa"/>
            <w:tcBorders>
              <w:top w:val="nil"/>
              <w:left w:val="nil"/>
              <w:bottom w:val="single" w:sz="8" w:space="0" w:color="000000"/>
              <w:right w:val="single" w:sz="8" w:space="0" w:color="000000"/>
            </w:tcBorders>
            <w:vAlign w:val="center"/>
          </w:tcPr>
          <w:p w:rsidR="006C662C" w:rsidRDefault="006C662C">
            <w:pPr>
              <w:jc w:val="center"/>
              <w:rPr>
                <w:rFonts w:ascii="Verdana" w:hAnsi="Verdana"/>
                <w:color w:val="000000"/>
                <w:sz w:val="20"/>
                <w:szCs w:val="20"/>
              </w:rPr>
            </w:pPr>
          </w:p>
        </w:tc>
      </w:tr>
      <w:tr w:rsidR="006C662C" w:rsidRPr="007D30E7" w:rsidTr="004859A4">
        <w:trPr>
          <w:trHeight w:val="646"/>
        </w:trPr>
        <w:tc>
          <w:tcPr>
            <w:tcW w:w="3490" w:type="dxa"/>
            <w:tcBorders>
              <w:top w:val="nil"/>
              <w:left w:val="single" w:sz="8" w:space="0" w:color="000000"/>
              <w:bottom w:val="single" w:sz="8" w:space="0" w:color="000000"/>
              <w:right w:val="single" w:sz="8" w:space="0" w:color="000000"/>
            </w:tcBorders>
            <w:shd w:val="clear" w:color="auto" w:fill="C0C0C0"/>
            <w:vAlign w:val="center"/>
          </w:tcPr>
          <w:p w:rsidR="006C662C" w:rsidRPr="0088083A" w:rsidRDefault="006C662C">
            <w:pPr>
              <w:rPr>
                <w:rFonts w:ascii="Arial" w:hAnsi="Arial" w:cs="Arial"/>
                <w:b/>
                <w:bCs/>
                <w:color w:val="000000"/>
                <w:sz w:val="18"/>
                <w:szCs w:val="18"/>
              </w:rPr>
            </w:pPr>
            <w:r w:rsidRPr="0088083A">
              <w:rPr>
                <w:rFonts w:ascii="Arial" w:hAnsi="Arial" w:cs="Arial"/>
                <w:b/>
                <w:bCs/>
                <w:color w:val="000000"/>
                <w:sz w:val="18"/>
                <w:szCs w:val="18"/>
              </w:rPr>
              <w:t>AHORRO TOTAL GENERADO POR LAS MEDIDAS relativas a gastos CORRIENTES</w:t>
            </w:r>
          </w:p>
        </w:tc>
        <w:tc>
          <w:tcPr>
            <w:tcW w:w="1560" w:type="dxa"/>
            <w:tcBorders>
              <w:top w:val="nil"/>
              <w:left w:val="nil"/>
              <w:bottom w:val="single" w:sz="8" w:space="0" w:color="000000"/>
              <w:right w:val="single" w:sz="8" w:space="0" w:color="000000"/>
            </w:tcBorders>
            <w:vAlign w:val="center"/>
          </w:tcPr>
          <w:p w:rsidR="006C662C" w:rsidRDefault="00D51451">
            <w:pPr>
              <w:jc w:val="right"/>
              <w:rPr>
                <w:rFonts w:ascii="Verdana" w:hAnsi="Verdana"/>
                <w:color w:val="000000"/>
                <w:sz w:val="20"/>
                <w:szCs w:val="20"/>
              </w:rPr>
            </w:pPr>
            <w:r>
              <w:rPr>
                <w:rFonts w:ascii="Verdana" w:hAnsi="Verdana"/>
                <w:color w:val="000000"/>
                <w:sz w:val="20"/>
                <w:szCs w:val="20"/>
              </w:rPr>
              <w:t>0,00</w:t>
            </w:r>
          </w:p>
        </w:tc>
        <w:tc>
          <w:tcPr>
            <w:tcW w:w="1339"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4.882,10</w:t>
            </w:r>
          </w:p>
        </w:tc>
        <w:tc>
          <w:tcPr>
            <w:tcW w:w="992"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0,00</w:t>
            </w:r>
          </w:p>
        </w:tc>
        <w:tc>
          <w:tcPr>
            <w:tcW w:w="1029"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0,00</w:t>
            </w:r>
          </w:p>
        </w:tc>
        <w:tc>
          <w:tcPr>
            <w:tcW w:w="1080"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0,00</w:t>
            </w:r>
          </w:p>
        </w:tc>
        <w:tc>
          <w:tcPr>
            <w:tcW w:w="1080" w:type="dxa"/>
            <w:tcBorders>
              <w:top w:val="nil"/>
              <w:left w:val="nil"/>
              <w:bottom w:val="single" w:sz="8" w:space="0" w:color="000000"/>
              <w:right w:val="single" w:sz="8" w:space="0" w:color="000000"/>
            </w:tcBorders>
            <w:vAlign w:val="center"/>
          </w:tcPr>
          <w:p w:rsidR="006C662C" w:rsidRDefault="00266B5C">
            <w:pPr>
              <w:jc w:val="right"/>
              <w:rPr>
                <w:rFonts w:ascii="Verdana" w:hAnsi="Verdana"/>
                <w:color w:val="000000"/>
                <w:sz w:val="20"/>
                <w:szCs w:val="20"/>
              </w:rPr>
            </w:pPr>
            <w:r>
              <w:rPr>
                <w:rFonts w:ascii="Verdana" w:hAnsi="Verdana"/>
                <w:color w:val="000000"/>
                <w:sz w:val="20"/>
                <w:szCs w:val="20"/>
              </w:rPr>
              <w:t>0,00</w:t>
            </w:r>
          </w:p>
        </w:tc>
        <w:tc>
          <w:tcPr>
            <w:tcW w:w="1120" w:type="dxa"/>
            <w:tcBorders>
              <w:top w:val="nil"/>
              <w:left w:val="nil"/>
              <w:bottom w:val="single" w:sz="8" w:space="0" w:color="000000"/>
              <w:right w:val="single" w:sz="8" w:space="0" w:color="000000"/>
            </w:tcBorders>
            <w:vAlign w:val="center"/>
          </w:tcPr>
          <w:p w:rsidR="006C662C" w:rsidRDefault="006C662C">
            <w:pPr>
              <w:jc w:val="right"/>
              <w:rPr>
                <w:rFonts w:ascii="Verdana" w:hAnsi="Verdana"/>
                <w:color w:val="000000"/>
                <w:sz w:val="20"/>
                <w:szCs w:val="20"/>
              </w:rPr>
            </w:pPr>
            <w:r>
              <w:rPr>
                <w:rFonts w:ascii="Verdana" w:hAnsi="Verdana"/>
                <w:color w:val="000000"/>
                <w:sz w:val="20"/>
                <w:szCs w:val="20"/>
              </w:rPr>
              <w:t>0,00</w:t>
            </w:r>
          </w:p>
        </w:tc>
        <w:tc>
          <w:tcPr>
            <w:tcW w:w="1280" w:type="dxa"/>
            <w:tcBorders>
              <w:top w:val="nil"/>
              <w:left w:val="nil"/>
              <w:bottom w:val="single" w:sz="8" w:space="0" w:color="000000"/>
              <w:right w:val="single" w:sz="8" w:space="0" w:color="000000"/>
            </w:tcBorders>
            <w:vAlign w:val="center"/>
          </w:tcPr>
          <w:p w:rsidR="006C662C" w:rsidRDefault="006C662C" w:rsidP="00266B5C">
            <w:pPr>
              <w:jc w:val="right"/>
              <w:rPr>
                <w:rFonts w:ascii="Verdana" w:hAnsi="Verdana"/>
                <w:color w:val="000000"/>
                <w:sz w:val="20"/>
                <w:szCs w:val="20"/>
              </w:rPr>
            </w:pPr>
            <w:r>
              <w:rPr>
                <w:rFonts w:ascii="Verdana" w:hAnsi="Verdana"/>
                <w:color w:val="000000"/>
                <w:sz w:val="20"/>
                <w:szCs w:val="20"/>
              </w:rPr>
              <w:t>4.</w:t>
            </w:r>
            <w:r w:rsidR="00266B5C">
              <w:rPr>
                <w:rFonts w:ascii="Verdana" w:hAnsi="Verdana"/>
                <w:color w:val="000000"/>
                <w:sz w:val="20"/>
                <w:szCs w:val="20"/>
              </w:rPr>
              <w:t>8</w:t>
            </w:r>
            <w:r>
              <w:rPr>
                <w:rFonts w:ascii="Verdana" w:hAnsi="Verdana"/>
                <w:color w:val="000000"/>
                <w:sz w:val="20"/>
                <w:szCs w:val="20"/>
              </w:rPr>
              <w:t>82,10</w:t>
            </w:r>
          </w:p>
        </w:tc>
        <w:tc>
          <w:tcPr>
            <w:tcW w:w="1560" w:type="dxa"/>
            <w:tcBorders>
              <w:top w:val="nil"/>
              <w:left w:val="nil"/>
              <w:bottom w:val="single" w:sz="8" w:space="0" w:color="000000"/>
              <w:right w:val="single" w:sz="8" w:space="0" w:color="000000"/>
            </w:tcBorders>
            <w:vAlign w:val="center"/>
          </w:tcPr>
          <w:p w:rsidR="006C662C" w:rsidRDefault="00754AD4" w:rsidP="00266B5C">
            <w:pPr>
              <w:jc w:val="center"/>
              <w:rPr>
                <w:rFonts w:ascii="Verdana" w:hAnsi="Verdana"/>
                <w:color w:val="000000"/>
                <w:sz w:val="20"/>
                <w:szCs w:val="20"/>
              </w:rPr>
            </w:pPr>
            <w:r>
              <w:rPr>
                <w:rFonts w:ascii="Verdana" w:hAnsi="Verdana"/>
                <w:color w:val="000000"/>
                <w:sz w:val="20"/>
                <w:szCs w:val="20"/>
              </w:rPr>
              <w:t>0,00%</w:t>
            </w:r>
          </w:p>
        </w:tc>
      </w:tr>
    </w:tbl>
    <w:p w:rsidR="006C662C" w:rsidRDefault="006C662C" w:rsidP="00AF20E1">
      <w:pPr>
        <w:autoSpaceDE w:val="0"/>
        <w:autoSpaceDN w:val="0"/>
        <w:adjustRightInd w:val="0"/>
        <w:spacing w:line="360" w:lineRule="auto"/>
        <w:ind w:firstLine="708"/>
        <w:jc w:val="both"/>
        <w:rPr>
          <w:rFonts w:ascii="Century Gothic" w:hAnsi="Century Gothic" w:cs="Arial"/>
          <w:sz w:val="20"/>
          <w:szCs w:val="20"/>
        </w:rPr>
        <w:sectPr w:rsidR="006C662C" w:rsidSect="007D30E7">
          <w:pgSz w:w="16838" w:h="11906" w:orient="landscape"/>
          <w:pgMar w:top="1701" w:right="1418" w:bottom="1701" w:left="1418" w:header="709" w:footer="709" w:gutter="0"/>
          <w:cols w:space="708"/>
          <w:docGrid w:linePitch="360"/>
        </w:sectPr>
      </w:pPr>
    </w:p>
    <w:p w:rsidR="006C662C" w:rsidRDefault="006C662C" w:rsidP="0069313D">
      <w:pPr>
        <w:autoSpaceDE w:val="0"/>
        <w:autoSpaceDN w:val="0"/>
        <w:adjustRightInd w:val="0"/>
        <w:spacing w:line="360" w:lineRule="auto"/>
        <w:jc w:val="both"/>
        <w:rPr>
          <w:rFonts w:ascii="Century Gothic" w:hAnsi="Century Gothic" w:cs="Arial"/>
          <w:b/>
          <w:sz w:val="20"/>
          <w:szCs w:val="20"/>
        </w:rPr>
      </w:pPr>
      <w:r>
        <w:rPr>
          <w:rFonts w:ascii="Century Gothic" w:hAnsi="Century Gothic"/>
          <w:b/>
          <w:sz w:val="20"/>
          <w:szCs w:val="20"/>
        </w:rPr>
        <w:lastRenderedPageBreak/>
        <w:t>B) M</w:t>
      </w:r>
      <w:r w:rsidRPr="0039375A">
        <w:rPr>
          <w:rFonts w:ascii="Century Gothic" w:hAnsi="Century Gothic"/>
          <w:b/>
          <w:sz w:val="20"/>
          <w:szCs w:val="20"/>
        </w:rPr>
        <w:t xml:space="preserve">edidas de </w:t>
      </w:r>
      <w:r>
        <w:rPr>
          <w:rFonts w:ascii="Century Gothic" w:hAnsi="Century Gothic"/>
          <w:b/>
          <w:sz w:val="20"/>
          <w:szCs w:val="20"/>
        </w:rPr>
        <w:t xml:space="preserve">gastos </w:t>
      </w:r>
      <w:r w:rsidRPr="0039375A">
        <w:rPr>
          <w:rFonts w:ascii="Century Gothic" w:hAnsi="Century Gothic"/>
          <w:b/>
          <w:sz w:val="20"/>
          <w:szCs w:val="20"/>
        </w:rPr>
        <w:t>contempladas en el plan de ajuste</w:t>
      </w:r>
      <w:r>
        <w:rPr>
          <w:rFonts w:ascii="Century Gothic" w:hAnsi="Century Gothic" w:cs="Arial"/>
          <w:b/>
          <w:sz w:val="20"/>
          <w:szCs w:val="20"/>
        </w:rPr>
        <w:t xml:space="preserve"> y análisis de sus desviaciones:</w:t>
      </w:r>
    </w:p>
    <w:p w:rsidR="006C662C" w:rsidRPr="0039375A" w:rsidRDefault="006C662C" w:rsidP="0069313D">
      <w:pPr>
        <w:autoSpaceDE w:val="0"/>
        <w:autoSpaceDN w:val="0"/>
        <w:adjustRightInd w:val="0"/>
        <w:spacing w:line="360" w:lineRule="auto"/>
        <w:jc w:val="both"/>
        <w:rPr>
          <w:rFonts w:ascii="Century Gothic" w:hAnsi="Century Gothic" w:cs="Arial"/>
          <w:b/>
          <w:sz w:val="20"/>
          <w:szCs w:val="20"/>
        </w:rPr>
      </w:pPr>
    </w:p>
    <w:p w:rsidR="006C662C" w:rsidRPr="0053375B" w:rsidRDefault="006C662C" w:rsidP="0069313D">
      <w:pPr>
        <w:autoSpaceDE w:val="0"/>
        <w:autoSpaceDN w:val="0"/>
        <w:adjustRightInd w:val="0"/>
        <w:spacing w:line="360" w:lineRule="auto"/>
        <w:ind w:firstLine="708"/>
        <w:jc w:val="both"/>
        <w:rPr>
          <w:rFonts w:ascii="Century Gothic" w:hAnsi="Century Gothic" w:cs="Arial"/>
          <w:sz w:val="20"/>
          <w:szCs w:val="20"/>
        </w:rPr>
      </w:pPr>
      <w:r>
        <w:rPr>
          <w:rFonts w:ascii="Century Gothic" w:hAnsi="Century Gothic" w:cs="Arial"/>
          <w:b/>
          <w:sz w:val="20"/>
          <w:szCs w:val="20"/>
        </w:rPr>
        <w:t>1) Descripción de las medidas del Plan de ajuste:</w:t>
      </w:r>
    </w:p>
    <w:p w:rsidR="006C662C" w:rsidRDefault="006C662C" w:rsidP="0069313D">
      <w:pPr>
        <w:autoSpaceDE w:val="0"/>
        <w:autoSpaceDN w:val="0"/>
        <w:adjustRightInd w:val="0"/>
        <w:spacing w:line="360" w:lineRule="auto"/>
        <w:ind w:firstLine="708"/>
        <w:jc w:val="both"/>
        <w:rPr>
          <w:rFonts w:ascii="Century Gothic" w:hAnsi="Century Gothic" w:cs="Arial"/>
          <w:i/>
          <w:sz w:val="20"/>
          <w:szCs w:val="20"/>
        </w:rPr>
      </w:pPr>
      <w:r w:rsidRPr="0069313D">
        <w:rPr>
          <w:rFonts w:ascii="Century Gothic" w:hAnsi="Century Gothic" w:cs="Arial"/>
          <w:sz w:val="20"/>
          <w:szCs w:val="20"/>
        </w:rPr>
        <w:t>Medida 1: Reducción de costes de personal</w:t>
      </w:r>
      <w:r>
        <w:rPr>
          <w:rFonts w:ascii="Century Gothic" w:hAnsi="Century Gothic" w:cs="Arial"/>
          <w:sz w:val="20"/>
          <w:szCs w:val="20"/>
        </w:rPr>
        <w:t>, relativo a horas extraordinarias, y contrataciones temporales.</w:t>
      </w:r>
    </w:p>
    <w:p w:rsidR="006C662C" w:rsidRDefault="006C662C" w:rsidP="0069313D">
      <w:pPr>
        <w:autoSpaceDE w:val="0"/>
        <w:autoSpaceDN w:val="0"/>
        <w:adjustRightInd w:val="0"/>
        <w:spacing w:line="360" w:lineRule="auto"/>
        <w:ind w:firstLine="708"/>
        <w:jc w:val="both"/>
        <w:rPr>
          <w:rFonts w:ascii="Century Gothic" w:hAnsi="Century Gothic"/>
          <w:b/>
          <w:sz w:val="20"/>
          <w:szCs w:val="20"/>
        </w:rPr>
      </w:pPr>
      <w:r w:rsidRPr="00E327F8">
        <w:rPr>
          <w:rFonts w:ascii="Century Gothic" w:hAnsi="Century Gothic" w:cs="Arial"/>
          <w:b/>
          <w:sz w:val="20"/>
          <w:szCs w:val="20"/>
        </w:rPr>
        <w:t>2</w:t>
      </w:r>
      <w:r w:rsidRPr="00E327F8">
        <w:rPr>
          <w:rFonts w:ascii="Century Gothic" w:hAnsi="Century Gothic"/>
          <w:b/>
          <w:sz w:val="20"/>
          <w:szCs w:val="20"/>
        </w:rPr>
        <w:t xml:space="preserve">) Análisis de las desviaciones producidas en el </w:t>
      </w:r>
      <w:r>
        <w:rPr>
          <w:rFonts w:ascii="Century Gothic" w:hAnsi="Century Gothic"/>
          <w:b/>
          <w:sz w:val="20"/>
          <w:szCs w:val="20"/>
        </w:rPr>
        <w:t>calendario de ejecución o en la</w:t>
      </w:r>
      <w:r w:rsidRPr="00E327F8">
        <w:rPr>
          <w:rFonts w:ascii="Century Gothic" w:hAnsi="Century Gothic"/>
          <w:b/>
          <w:sz w:val="20"/>
          <w:szCs w:val="20"/>
        </w:rPr>
        <w:t xml:space="preserve"> </w:t>
      </w:r>
      <w:r>
        <w:rPr>
          <w:rFonts w:ascii="Century Gothic" w:hAnsi="Century Gothic"/>
          <w:b/>
          <w:sz w:val="20"/>
          <w:szCs w:val="20"/>
        </w:rPr>
        <w:t xml:space="preserve">medida </w:t>
      </w:r>
      <w:r w:rsidRPr="0039375A">
        <w:rPr>
          <w:rFonts w:ascii="Century Gothic" w:hAnsi="Century Gothic"/>
          <w:b/>
          <w:sz w:val="20"/>
          <w:szCs w:val="20"/>
        </w:rPr>
        <w:t xml:space="preserve">de </w:t>
      </w:r>
      <w:r>
        <w:rPr>
          <w:rFonts w:ascii="Century Gothic" w:hAnsi="Century Gothic"/>
          <w:b/>
          <w:sz w:val="20"/>
          <w:szCs w:val="20"/>
        </w:rPr>
        <w:t>gasto del Capítulo I contemplada</w:t>
      </w:r>
      <w:r w:rsidRPr="0039375A">
        <w:rPr>
          <w:rFonts w:ascii="Century Gothic" w:hAnsi="Century Gothic"/>
          <w:b/>
          <w:sz w:val="20"/>
          <w:szCs w:val="20"/>
        </w:rPr>
        <w:t xml:space="preserve"> en el plan de ajuste</w:t>
      </w:r>
      <w:r>
        <w:rPr>
          <w:rFonts w:ascii="Century Gothic" w:hAnsi="Century Gothic"/>
          <w:b/>
          <w:sz w:val="20"/>
          <w:szCs w:val="20"/>
        </w:rPr>
        <w:t>.</w:t>
      </w:r>
    </w:p>
    <w:p w:rsidR="006C662C" w:rsidRDefault="006C662C" w:rsidP="0069313D">
      <w:pPr>
        <w:autoSpaceDE w:val="0"/>
        <w:autoSpaceDN w:val="0"/>
        <w:adjustRightInd w:val="0"/>
        <w:spacing w:line="360" w:lineRule="auto"/>
        <w:ind w:firstLine="708"/>
        <w:jc w:val="both"/>
        <w:rPr>
          <w:rFonts w:ascii="Century Gothic" w:hAnsi="Century Gothic"/>
          <w:b/>
          <w:sz w:val="20"/>
          <w:szCs w:val="20"/>
        </w:rPr>
      </w:pPr>
    </w:p>
    <w:p w:rsidR="006C662C" w:rsidRDefault="006C662C" w:rsidP="0069313D">
      <w:pPr>
        <w:numPr>
          <w:ilvl w:val="0"/>
          <w:numId w:val="17"/>
        </w:numPr>
        <w:jc w:val="both"/>
        <w:rPr>
          <w:rFonts w:ascii="Century Gothic" w:hAnsi="Century Gothic"/>
          <w:sz w:val="20"/>
          <w:szCs w:val="20"/>
        </w:rPr>
      </w:pPr>
      <w:r>
        <w:rPr>
          <w:rFonts w:ascii="Century Gothic" w:hAnsi="Century Gothic"/>
          <w:b/>
          <w:sz w:val="20"/>
          <w:szCs w:val="20"/>
        </w:rPr>
        <w:t xml:space="preserve">Medida ejecutada: </w:t>
      </w:r>
      <w:r w:rsidRPr="00654C22">
        <w:rPr>
          <w:rFonts w:ascii="Century Gothic" w:hAnsi="Century Gothic"/>
          <w:sz w:val="20"/>
          <w:szCs w:val="20"/>
        </w:rPr>
        <w:t>SI</w:t>
      </w:r>
    </w:p>
    <w:p w:rsidR="006C662C" w:rsidRDefault="006C662C" w:rsidP="00654C22">
      <w:pPr>
        <w:ind w:left="360"/>
        <w:jc w:val="both"/>
        <w:rPr>
          <w:rFonts w:ascii="Century Gothic" w:hAnsi="Century Gothic"/>
          <w:sz w:val="20"/>
          <w:szCs w:val="20"/>
        </w:rPr>
      </w:pPr>
    </w:p>
    <w:p w:rsidR="006C662C" w:rsidRDefault="006C662C" w:rsidP="0069313D">
      <w:pPr>
        <w:numPr>
          <w:ilvl w:val="0"/>
          <w:numId w:val="17"/>
        </w:numPr>
        <w:jc w:val="both"/>
        <w:rPr>
          <w:rFonts w:ascii="Century Gothic" w:hAnsi="Century Gothic"/>
          <w:sz w:val="20"/>
          <w:szCs w:val="20"/>
        </w:rPr>
      </w:pPr>
      <w:r>
        <w:rPr>
          <w:rFonts w:ascii="Century Gothic" w:hAnsi="Century Gothic"/>
          <w:b/>
          <w:sz w:val="20"/>
          <w:szCs w:val="20"/>
        </w:rPr>
        <w:t xml:space="preserve">Impacto económico acumulado </w:t>
      </w:r>
      <w:r w:rsidR="00A06A4B">
        <w:rPr>
          <w:rFonts w:ascii="Century Gothic" w:hAnsi="Century Gothic"/>
          <w:b/>
          <w:sz w:val="20"/>
          <w:szCs w:val="20"/>
        </w:rPr>
        <w:t>primer</w:t>
      </w:r>
      <w:r>
        <w:rPr>
          <w:rFonts w:ascii="Century Gothic" w:hAnsi="Century Gothic"/>
          <w:b/>
          <w:sz w:val="20"/>
          <w:szCs w:val="20"/>
        </w:rPr>
        <w:t xml:space="preserve"> trimestre de 201</w:t>
      </w:r>
      <w:r w:rsidR="00A06A4B">
        <w:rPr>
          <w:rFonts w:ascii="Century Gothic" w:hAnsi="Century Gothic"/>
          <w:b/>
          <w:sz w:val="20"/>
          <w:szCs w:val="20"/>
        </w:rPr>
        <w:t>5</w:t>
      </w:r>
      <w:r>
        <w:rPr>
          <w:rFonts w:ascii="Century Gothic" w:hAnsi="Century Gothic"/>
          <w:b/>
          <w:sz w:val="20"/>
          <w:szCs w:val="20"/>
        </w:rPr>
        <w:t xml:space="preserve">: </w:t>
      </w:r>
      <w:r w:rsidRPr="00654C22">
        <w:rPr>
          <w:rFonts w:ascii="Century Gothic" w:hAnsi="Century Gothic"/>
          <w:sz w:val="20"/>
          <w:szCs w:val="20"/>
        </w:rPr>
        <w:t>0</w:t>
      </w:r>
      <w:r>
        <w:rPr>
          <w:rFonts w:ascii="Century Gothic" w:hAnsi="Century Gothic"/>
          <w:sz w:val="20"/>
          <w:szCs w:val="20"/>
        </w:rPr>
        <w:t xml:space="preserve">€. </w:t>
      </w:r>
    </w:p>
    <w:p w:rsidR="006C662C" w:rsidRDefault="006C662C" w:rsidP="00654C22">
      <w:pPr>
        <w:jc w:val="both"/>
        <w:rPr>
          <w:rFonts w:ascii="Century Gothic" w:hAnsi="Century Gothic"/>
          <w:sz w:val="20"/>
          <w:szCs w:val="20"/>
        </w:rPr>
      </w:pPr>
    </w:p>
    <w:p w:rsidR="006C662C" w:rsidRDefault="006C662C" w:rsidP="00654C22">
      <w:pPr>
        <w:numPr>
          <w:ilvl w:val="0"/>
          <w:numId w:val="17"/>
        </w:numPr>
        <w:autoSpaceDE w:val="0"/>
        <w:autoSpaceDN w:val="0"/>
        <w:adjustRightInd w:val="0"/>
        <w:spacing w:line="360" w:lineRule="auto"/>
        <w:jc w:val="both"/>
        <w:rPr>
          <w:rFonts w:ascii="Century Gothic" w:hAnsi="Century Gothic"/>
          <w:sz w:val="20"/>
          <w:szCs w:val="20"/>
        </w:rPr>
      </w:pPr>
      <w:r>
        <w:rPr>
          <w:rFonts w:ascii="Century Gothic" w:hAnsi="Century Gothic"/>
          <w:b/>
          <w:sz w:val="20"/>
          <w:szCs w:val="20"/>
        </w:rPr>
        <w:t>Proyección anual estimada a 31 de diciembre de 201</w:t>
      </w:r>
      <w:r w:rsidR="00A06A4B">
        <w:rPr>
          <w:rFonts w:ascii="Century Gothic" w:hAnsi="Century Gothic"/>
          <w:b/>
          <w:sz w:val="20"/>
          <w:szCs w:val="20"/>
        </w:rPr>
        <w:t>5</w:t>
      </w:r>
      <w:r w:rsidRPr="00654C22">
        <w:rPr>
          <w:rFonts w:ascii="Century Gothic" w:hAnsi="Century Gothic"/>
          <w:sz w:val="20"/>
          <w:szCs w:val="20"/>
        </w:rPr>
        <w:t>: 0</w:t>
      </w:r>
      <w:r>
        <w:rPr>
          <w:rFonts w:ascii="Century Gothic" w:hAnsi="Century Gothic"/>
          <w:b/>
          <w:sz w:val="20"/>
          <w:szCs w:val="20"/>
        </w:rPr>
        <w:t>€</w:t>
      </w:r>
    </w:p>
    <w:p w:rsidR="006C662C" w:rsidRDefault="006C662C" w:rsidP="0069313D">
      <w:pPr>
        <w:autoSpaceDE w:val="0"/>
        <w:autoSpaceDN w:val="0"/>
        <w:adjustRightInd w:val="0"/>
        <w:spacing w:line="360" w:lineRule="auto"/>
        <w:ind w:firstLine="708"/>
        <w:jc w:val="both"/>
        <w:rPr>
          <w:rFonts w:ascii="Century Gothic" w:hAnsi="Century Gothic" w:cs="Arial"/>
          <w:b/>
          <w:sz w:val="20"/>
          <w:szCs w:val="20"/>
        </w:rPr>
      </w:pPr>
    </w:p>
    <w:p w:rsidR="006C662C" w:rsidRPr="0053375B" w:rsidRDefault="006C662C" w:rsidP="0069313D">
      <w:pPr>
        <w:autoSpaceDE w:val="0"/>
        <w:autoSpaceDN w:val="0"/>
        <w:adjustRightInd w:val="0"/>
        <w:spacing w:line="360" w:lineRule="auto"/>
        <w:ind w:firstLine="708"/>
        <w:jc w:val="both"/>
        <w:rPr>
          <w:rFonts w:ascii="Century Gothic" w:hAnsi="Century Gothic" w:cs="Arial"/>
          <w:sz w:val="20"/>
          <w:szCs w:val="20"/>
        </w:rPr>
      </w:pPr>
      <w:r>
        <w:rPr>
          <w:rFonts w:ascii="Century Gothic" w:hAnsi="Century Gothic" w:cs="Arial"/>
          <w:b/>
          <w:sz w:val="20"/>
          <w:szCs w:val="20"/>
        </w:rPr>
        <w:t>1) Descripción de las medidas del Plan de ajuste:</w:t>
      </w:r>
    </w:p>
    <w:p w:rsidR="006C662C" w:rsidRDefault="006C662C" w:rsidP="0069313D">
      <w:pPr>
        <w:autoSpaceDE w:val="0"/>
        <w:autoSpaceDN w:val="0"/>
        <w:adjustRightInd w:val="0"/>
        <w:spacing w:line="360" w:lineRule="auto"/>
        <w:ind w:firstLine="708"/>
        <w:jc w:val="both"/>
        <w:rPr>
          <w:rFonts w:ascii="Century Gothic" w:hAnsi="Century Gothic" w:cs="Arial"/>
          <w:sz w:val="20"/>
          <w:szCs w:val="20"/>
        </w:rPr>
      </w:pPr>
      <w:r w:rsidRPr="0069313D">
        <w:rPr>
          <w:rFonts w:ascii="Century Gothic" w:hAnsi="Century Gothic" w:cs="Arial"/>
          <w:sz w:val="20"/>
          <w:szCs w:val="20"/>
        </w:rPr>
        <w:t>Medida</w:t>
      </w:r>
      <w:r>
        <w:rPr>
          <w:rFonts w:ascii="Century Gothic" w:hAnsi="Century Gothic" w:cs="Arial"/>
          <w:sz w:val="20"/>
          <w:szCs w:val="20"/>
        </w:rPr>
        <w:t xml:space="preserve"> 16</w:t>
      </w:r>
      <w:r w:rsidRPr="0069313D">
        <w:rPr>
          <w:rFonts w:ascii="Century Gothic" w:hAnsi="Century Gothic" w:cs="Arial"/>
          <w:sz w:val="20"/>
          <w:szCs w:val="20"/>
        </w:rPr>
        <w:t xml:space="preserve">: </w:t>
      </w:r>
      <w:r>
        <w:rPr>
          <w:rFonts w:ascii="Century Gothic" w:hAnsi="Century Gothic" w:cs="Arial"/>
          <w:sz w:val="20"/>
          <w:szCs w:val="20"/>
        </w:rPr>
        <w:t>Ahorro en el capítulo 4</w:t>
      </w:r>
      <w:r w:rsidRPr="0069313D">
        <w:rPr>
          <w:rFonts w:ascii="Century Gothic" w:hAnsi="Century Gothic" w:cs="Arial"/>
          <w:sz w:val="20"/>
          <w:szCs w:val="20"/>
        </w:rPr>
        <w:t>.</w:t>
      </w:r>
    </w:p>
    <w:p w:rsidR="006C662C" w:rsidRDefault="006C662C" w:rsidP="00401E2C">
      <w:pPr>
        <w:autoSpaceDE w:val="0"/>
        <w:autoSpaceDN w:val="0"/>
        <w:adjustRightInd w:val="0"/>
        <w:spacing w:line="360" w:lineRule="auto"/>
        <w:jc w:val="both"/>
        <w:rPr>
          <w:rFonts w:ascii="Century Gothic" w:hAnsi="Century Gothic" w:cs="Arial"/>
          <w:sz w:val="20"/>
          <w:szCs w:val="20"/>
        </w:rPr>
      </w:pPr>
      <w:r>
        <w:rPr>
          <w:rFonts w:ascii="Century Gothic" w:hAnsi="Century Gothic" w:cs="Arial"/>
          <w:sz w:val="20"/>
          <w:szCs w:val="20"/>
        </w:rPr>
        <w:tab/>
        <w:t>- Disminución del capítulo IV, con revisión de los convenios a la baja.</w:t>
      </w:r>
      <w:r w:rsidRPr="0053375B">
        <w:rPr>
          <w:rFonts w:ascii="Century Gothic" w:hAnsi="Century Gothic" w:cs="Arial"/>
          <w:sz w:val="20"/>
          <w:szCs w:val="20"/>
        </w:rPr>
        <w:tab/>
      </w:r>
    </w:p>
    <w:p w:rsidR="006C662C" w:rsidRDefault="006C662C" w:rsidP="00401E2C">
      <w:pPr>
        <w:autoSpaceDE w:val="0"/>
        <w:autoSpaceDN w:val="0"/>
        <w:adjustRightInd w:val="0"/>
        <w:spacing w:line="360" w:lineRule="auto"/>
        <w:jc w:val="both"/>
        <w:rPr>
          <w:rFonts w:ascii="Century Gothic" w:hAnsi="Century Gothic" w:cs="Arial"/>
          <w:sz w:val="20"/>
          <w:szCs w:val="20"/>
        </w:rPr>
      </w:pPr>
    </w:p>
    <w:p w:rsidR="006C662C" w:rsidRDefault="006C662C" w:rsidP="0069313D">
      <w:pPr>
        <w:autoSpaceDE w:val="0"/>
        <w:autoSpaceDN w:val="0"/>
        <w:adjustRightInd w:val="0"/>
        <w:spacing w:line="360" w:lineRule="auto"/>
        <w:ind w:firstLine="708"/>
        <w:jc w:val="both"/>
        <w:rPr>
          <w:rFonts w:ascii="Century Gothic" w:hAnsi="Century Gothic"/>
          <w:b/>
          <w:sz w:val="20"/>
          <w:szCs w:val="20"/>
        </w:rPr>
      </w:pPr>
      <w:r w:rsidRPr="00E327F8">
        <w:rPr>
          <w:rFonts w:ascii="Century Gothic" w:hAnsi="Century Gothic" w:cs="Arial"/>
          <w:b/>
          <w:sz w:val="20"/>
          <w:szCs w:val="20"/>
        </w:rPr>
        <w:t>2</w:t>
      </w:r>
      <w:r w:rsidRPr="00E327F8">
        <w:rPr>
          <w:rFonts w:ascii="Century Gothic" w:hAnsi="Century Gothic"/>
          <w:b/>
          <w:sz w:val="20"/>
          <w:szCs w:val="20"/>
        </w:rPr>
        <w:t xml:space="preserve">) Análisis de las desviaciones producidas en el </w:t>
      </w:r>
      <w:r>
        <w:rPr>
          <w:rFonts w:ascii="Century Gothic" w:hAnsi="Century Gothic"/>
          <w:b/>
          <w:sz w:val="20"/>
          <w:szCs w:val="20"/>
        </w:rPr>
        <w:t>calendario de ejecución o en la</w:t>
      </w:r>
      <w:r w:rsidRPr="00E327F8">
        <w:rPr>
          <w:rFonts w:ascii="Century Gothic" w:hAnsi="Century Gothic"/>
          <w:b/>
          <w:sz w:val="20"/>
          <w:szCs w:val="20"/>
        </w:rPr>
        <w:t xml:space="preserve"> </w:t>
      </w:r>
      <w:r>
        <w:rPr>
          <w:rFonts w:ascii="Century Gothic" w:hAnsi="Century Gothic"/>
          <w:b/>
          <w:sz w:val="20"/>
          <w:szCs w:val="20"/>
        </w:rPr>
        <w:t xml:space="preserve">medida </w:t>
      </w:r>
      <w:r w:rsidRPr="0039375A">
        <w:rPr>
          <w:rFonts w:ascii="Century Gothic" w:hAnsi="Century Gothic"/>
          <w:b/>
          <w:sz w:val="20"/>
          <w:szCs w:val="20"/>
        </w:rPr>
        <w:t xml:space="preserve">de </w:t>
      </w:r>
      <w:r>
        <w:rPr>
          <w:rFonts w:ascii="Century Gothic" w:hAnsi="Century Gothic"/>
          <w:b/>
          <w:sz w:val="20"/>
          <w:szCs w:val="20"/>
        </w:rPr>
        <w:t>gasto contemplada</w:t>
      </w:r>
      <w:r w:rsidRPr="0039375A">
        <w:rPr>
          <w:rFonts w:ascii="Century Gothic" w:hAnsi="Century Gothic"/>
          <w:b/>
          <w:sz w:val="20"/>
          <w:szCs w:val="20"/>
        </w:rPr>
        <w:t xml:space="preserve"> en el plan de ajuste</w:t>
      </w:r>
      <w:r>
        <w:rPr>
          <w:rFonts w:ascii="Century Gothic" w:hAnsi="Century Gothic"/>
          <w:b/>
          <w:sz w:val="20"/>
          <w:szCs w:val="20"/>
        </w:rPr>
        <w:t>.</w:t>
      </w:r>
    </w:p>
    <w:p w:rsidR="006C662C" w:rsidRDefault="006C662C" w:rsidP="0069313D">
      <w:pPr>
        <w:autoSpaceDE w:val="0"/>
        <w:autoSpaceDN w:val="0"/>
        <w:adjustRightInd w:val="0"/>
        <w:spacing w:line="360" w:lineRule="auto"/>
        <w:ind w:firstLine="708"/>
        <w:jc w:val="both"/>
        <w:rPr>
          <w:rFonts w:ascii="Century Gothic" w:hAnsi="Century Gothic"/>
          <w:b/>
          <w:sz w:val="20"/>
          <w:szCs w:val="20"/>
        </w:rPr>
      </w:pPr>
    </w:p>
    <w:p w:rsidR="006C662C" w:rsidRPr="008334B3" w:rsidRDefault="006C662C" w:rsidP="0069313D">
      <w:pPr>
        <w:numPr>
          <w:ilvl w:val="0"/>
          <w:numId w:val="18"/>
        </w:numPr>
        <w:autoSpaceDE w:val="0"/>
        <w:autoSpaceDN w:val="0"/>
        <w:adjustRightInd w:val="0"/>
        <w:spacing w:line="360" w:lineRule="auto"/>
        <w:jc w:val="both"/>
        <w:rPr>
          <w:rFonts w:ascii="Century Gothic" w:hAnsi="Century Gothic"/>
          <w:b/>
          <w:sz w:val="20"/>
          <w:szCs w:val="20"/>
        </w:rPr>
      </w:pPr>
      <w:r w:rsidRPr="008334B3">
        <w:rPr>
          <w:rFonts w:ascii="Century Gothic" w:hAnsi="Century Gothic"/>
          <w:b/>
          <w:sz w:val="20"/>
          <w:szCs w:val="20"/>
        </w:rPr>
        <w:t xml:space="preserve">Medida ejecutada: </w:t>
      </w:r>
      <w:r>
        <w:rPr>
          <w:rFonts w:ascii="Century Gothic" w:hAnsi="Century Gothic" w:cs="Arial"/>
          <w:sz w:val="20"/>
          <w:szCs w:val="20"/>
        </w:rPr>
        <w:t xml:space="preserve"> SI, ya que se ha mantenido el crédito del capítulo IV del Presupuesto para 2.014 respecto 2.013.</w:t>
      </w:r>
    </w:p>
    <w:p w:rsidR="006C662C" w:rsidRDefault="006C662C" w:rsidP="0069313D">
      <w:pPr>
        <w:numPr>
          <w:ilvl w:val="0"/>
          <w:numId w:val="18"/>
        </w:numPr>
        <w:autoSpaceDE w:val="0"/>
        <w:autoSpaceDN w:val="0"/>
        <w:adjustRightInd w:val="0"/>
        <w:spacing w:line="360" w:lineRule="auto"/>
        <w:jc w:val="both"/>
        <w:rPr>
          <w:rFonts w:ascii="Century Gothic" w:hAnsi="Century Gothic"/>
          <w:sz w:val="20"/>
          <w:szCs w:val="20"/>
        </w:rPr>
      </w:pPr>
      <w:r>
        <w:rPr>
          <w:rFonts w:ascii="Century Gothic" w:hAnsi="Century Gothic"/>
          <w:b/>
          <w:sz w:val="20"/>
          <w:szCs w:val="20"/>
        </w:rPr>
        <w:t xml:space="preserve">Impacto económico acumulado </w:t>
      </w:r>
      <w:proofErr w:type="spellStart"/>
      <w:r>
        <w:rPr>
          <w:rFonts w:ascii="Century Gothic" w:hAnsi="Century Gothic"/>
          <w:b/>
          <w:sz w:val="20"/>
          <w:szCs w:val="20"/>
        </w:rPr>
        <w:t>acumulado</w:t>
      </w:r>
      <w:proofErr w:type="spellEnd"/>
      <w:r>
        <w:rPr>
          <w:rFonts w:ascii="Century Gothic" w:hAnsi="Century Gothic"/>
          <w:b/>
          <w:sz w:val="20"/>
          <w:szCs w:val="20"/>
        </w:rPr>
        <w:t xml:space="preserve"> </w:t>
      </w:r>
      <w:r w:rsidR="00A06A4B">
        <w:rPr>
          <w:rFonts w:ascii="Century Gothic" w:hAnsi="Century Gothic"/>
          <w:b/>
          <w:sz w:val="20"/>
          <w:szCs w:val="20"/>
        </w:rPr>
        <w:t>primer</w:t>
      </w:r>
      <w:r>
        <w:rPr>
          <w:rFonts w:ascii="Century Gothic" w:hAnsi="Century Gothic"/>
          <w:b/>
          <w:sz w:val="20"/>
          <w:szCs w:val="20"/>
        </w:rPr>
        <w:t xml:space="preserve"> trimestre de 201</w:t>
      </w:r>
      <w:r w:rsidR="00A06A4B">
        <w:rPr>
          <w:rFonts w:ascii="Century Gothic" w:hAnsi="Century Gothic"/>
          <w:b/>
          <w:sz w:val="20"/>
          <w:szCs w:val="20"/>
        </w:rPr>
        <w:t>5</w:t>
      </w:r>
      <w:r>
        <w:rPr>
          <w:rFonts w:ascii="Century Gothic" w:hAnsi="Century Gothic"/>
          <w:b/>
          <w:sz w:val="20"/>
          <w:szCs w:val="20"/>
        </w:rPr>
        <w:t>: 0,00</w:t>
      </w:r>
      <w:r w:rsidRPr="000E25CF">
        <w:rPr>
          <w:rFonts w:ascii="Century Gothic" w:hAnsi="Century Gothic"/>
          <w:sz w:val="20"/>
          <w:szCs w:val="20"/>
        </w:rPr>
        <w:t xml:space="preserve"> €</w:t>
      </w:r>
    </w:p>
    <w:p w:rsidR="006C662C" w:rsidRPr="009F3DC9" w:rsidRDefault="006C662C" w:rsidP="0069313D">
      <w:pPr>
        <w:numPr>
          <w:ilvl w:val="0"/>
          <w:numId w:val="18"/>
        </w:numPr>
        <w:autoSpaceDE w:val="0"/>
        <w:autoSpaceDN w:val="0"/>
        <w:adjustRightInd w:val="0"/>
        <w:spacing w:line="360" w:lineRule="auto"/>
        <w:jc w:val="both"/>
        <w:rPr>
          <w:rFonts w:ascii="Century Gothic" w:hAnsi="Century Gothic" w:cs="Arial"/>
          <w:sz w:val="20"/>
          <w:szCs w:val="20"/>
        </w:rPr>
      </w:pPr>
      <w:r>
        <w:rPr>
          <w:rFonts w:ascii="Century Gothic" w:hAnsi="Century Gothic"/>
          <w:b/>
          <w:sz w:val="20"/>
          <w:szCs w:val="20"/>
        </w:rPr>
        <w:t>Proyección anual estimada a 31 de diciembre de 201</w:t>
      </w:r>
      <w:r w:rsidR="00A06A4B">
        <w:rPr>
          <w:rFonts w:ascii="Century Gothic" w:hAnsi="Century Gothic"/>
          <w:b/>
          <w:sz w:val="20"/>
          <w:szCs w:val="20"/>
        </w:rPr>
        <w:t>5</w:t>
      </w:r>
      <w:r>
        <w:rPr>
          <w:rFonts w:ascii="Century Gothic" w:hAnsi="Century Gothic"/>
          <w:b/>
          <w:sz w:val="20"/>
          <w:szCs w:val="20"/>
        </w:rPr>
        <w:t>: 0,00</w:t>
      </w:r>
      <w:r w:rsidRPr="000E25CF">
        <w:rPr>
          <w:rFonts w:ascii="Century Gothic" w:hAnsi="Century Gothic"/>
          <w:sz w:val="20"/>
          <w:szCs w:val="20"/>
        </w:rPr>
        <w:t>€</w:t>
      </w:r>
    </w:p>
    <w:p w:rsidR="006C662C" w:rsidRPr="008334B3" w:rsidRDefault="006C662C" w:rsidP="009F3DC9">
      <w:pPr>
        <w:autoSpaceDE w:val="0"/>
        <w:autoSpaceDN w:val="0"/>
        <w:adjustRightInd w:val="0"/>
        <w:spacing w:line="360" w:lineRule="auto"/>
        <w:ind w:left="1068"/>
        <w:jc w:val="both"/>
        <w:rPr>
          <w:rFonts w:ascii="Century Gothic" w:hAnsi="Century Gothic" w:cs="Arial"/>
          <w:sz w:val="20"/>
          <w:szCs w:val="20"/>
        </w:rPr>
      </w:pPr>
    </w:p>
    <w:p w:rsidR="006C662C" w:rsidRDefault="006C662C" w:rsidP="000A2FB0">
      <w:pPr>
        <w:numPr>
          <w:ilvl w:val="0"/>
          <w:numId w:val="19"/>
        </w:numPr>
        <w:autoSpaceDE w:val="0"/>
        <w:autoSpaceDN w:val="0"/>
        <w:adjustRightInd w:val="0"/>
        <w:spacing w:line="360" w:lineRule="auto"/>
        <w:jc w:val="both"/>
        <w:rPr>
          <w:rFonts w:ascii="Century Gothic" w:hAnsi="Century Gothic" w:cs="Arial"/>
          <w:b/>
          <w:sz w:val="20"/>
          <w:szCs w:val="20"/>
        </w:rPr>
      </w:pPr>
      <w:r>
        <w:rPr>
          <w:rFonts w:ascii="Century Gothic" w:hAnsi="Century Gothic" w:cs="Arial"/>
          <w:b/>
          <w:sz w:val="20"/>
          <w:szCs w:val="20"/>
        </w:rPr>
        <w:t>Descripción de las medidas del Plan de ajuste:</w:t>
      </w:r>
    </w:p>
    <w:p w:rsidR="000A2FB0" w:rsidRPr="0053375B" w:rsidRDefault="000A2FB0" w:rsidP="000A2FB0">
      <w:pPr>
        <w:autoSpaceDE w:val="0"/>
        <w:autoSpaceDN w:val="0"/>
        <w:adjustRightInd w:val="0"/>
        <w:spacing w:line="360" w:lineRule="auto"/>
        <w:ind w:left="1068"/>
        <w:jc w:val="both"/>
        <w:rPr>
          <w:rFonts w:ascii="Century Gothic" w:hAnsi="Century Gothic" w:cs="Arial"/>
          <w:sz w:val="20"/>
          <w:szCs w:val="20"/>
        </w:rPr>
      </w:pPr>
    </w:p>
    <w:p w:rsidR="006C662C" w:rsidRDefault="006C662C" w:rsidP="009F3DC9">
      <w:pPr>
        <w:autoSpaceDE w:val="0"/>
        <w:autoSpaceDN w:val="0"/>
        <w:adjustRightInd w:val="0"/>
        <w:spacing w:line="360" w:lineRule="auto"/>
        <w:ind w:firstLine="708"/>
        <w:jc w:val="both"/>
        <w:rPr>
          <w:rFonts w:ascii="Century Gothic" w:hAnsi="Century Gothic" w:cs="Arial"/>
          <w:sz w:val="20"/>
          <w:szCs w:val="20"/>
        </w:rPr>
      </w:pPr>
      <w:r w:rsidRPr="0069313D">
        <w:rPr>
          <w:rFonts w:ascii="Century Gothic" w:hAnsi="Century Gothic" w:cs="Arial"/>
          <w:sz w:val="20"/>
          <w:szCs w:val="20"/>
        </w:rPr>
        <w:t>Medida 1</w:t>
      </w:r>
      <w:r>
        <w:rPr>
          <w:rFonts w:ascii="Century Gothic" w:hAnsi="Century Gothic" w:cs="Arial"/>
          <w:sz w:val="20"/>
          <w:szCs w:val="20"/>
        </w:rPr>
        <w:t>6</w:t>
      </w:r>
      <w:r w:rsidRPr="0069313D">
        <w:rPr>
          <w:rFonts w:ascii="Century Gothic" w:hAnsi="Century Gothic" w:cs="Arial"/>
          <w:sz w:val="20"/>
          <w:szCs w:val="20"/>
        </w:rPr>
        <w:t>:</w:t>
      </w:r>
      <w:r>
        <w:rPr>
          <w:rFonts w:ascii="Century Gothic" w:hAnsi="Century Gothic" w:cs="Arial"/>
          <w:sz w:val="20"/>
          <w:szCs w:val="20"/>
        </w:rPr>
        <w:t xml:space="preserve"> Otras medidas por el lado de gastos</w:t>
      </w:r>
    </w:p>
    <w:p w:rsidR="006C662C" w:rsidRDefault="006C662C" w:rsidP="009F3DC9">
      <w:pPr>
        <w:autoSpaceDE w:val="0"/>
        <w:autoSpaceDN w:val="0"/>
        <w:adjustRightInd w:val="0"/>
        <w:spacing w:line="360" w:lineRule="auto"/>
        <w:ind w:firstLine="708"/>
        <w:jc w:val="both"/>
        <w:rPr>
          <w:rFonts w:ascii="Century Gothic" w:hAnsi="Century Gothic" w:cs="Arial"/>
          <w:sz w:val="20"/>
          <w:szCs w:val="20"/>
        </w:rPr>
      </w:pPr>
      <w:r>
        <w:rPr>
          <w:rFonts w:ascii="Century Gothic" w:hAnsi="Century Gothic" w:cs="Arial"/>
          <w:sz w:val="20"/>
          <w:szCs w:val="20"/>
        </w:rPr>
        <w:t>Disminución del capítulo II, previa revisión de todas y cada una de las aplicaciones presupuestaria. Implicadas.</w:t>
      </w:r>
    </w:p>
    <w:p w:rsidR="006C662C" w:rsidRDefault="006C662C" w:rsidP="009F3DC9">
      <w:pPr>
        <w:autoSpaceDE w:val="0"/>
        <w:autoSpaceDN w:val="0"/>
        <w:adjustRightInd w:val="0"/>
        <w:spacing w:line="360" w:lineRule="auto"/>
        <w:ind w:firstLine="708"/>
        <w:jc w:val="both"/>
        <w:rPr>
          <w:rFonts w:ascii="Century Gothic" w:hAnsi="Century Gothic" w:cs="Arial"/>
          <w:i/>
          <w:sz w:val="20"/>
          <w:szCs w:val="20"/>
        </w:rPr>
      </w:pPr>
    </w:p>
    <w:p w:rsidR="006C662C" w:rsidRDefault="006C662C" w:rsidP="009F3DC9">
      <w:pPr>
        <w:autoSpaceDE w:val="0"/>
        <w:autoSpaceDN w:val="0"/>
        <w:adjustRightInd w:val="0"/>
        <w:spacing w:line="360" w:lineRule="auto"/>
        <w:ind w:firstLine="708"/>
        <w:jc w:val="both"/>
        <w:rPr>
          <w:rFonts w:ascii="Century Gothic" w:hAnsi="Century Gothic"/>
          <w:b/>
          <w:sz w:val="20"/>
          <w:szCs w:val="20"/>
        </w:rPr>
      </w:pPr>
      <w:r w:rsidRPr="00E327F8">
        <w:rPr>
          <w:rFonts w:ascii="Century Gothic" w:hAnsi="Century Gothic" w:cs="Arial"/>
          <w:b/>
          <w:sz w:val="20"/>
          <w:szCs w:val="20"/>
        </w:rPr>
        <w:t>2</w:t>
      </w:r>
      <w:r w:rsidRPr="00E327F8">
        <w:rPr>
          <w:rFonts w:ascii="Century Gothic" w:hAnsi="Century Gothic"/>
          <w:b/>
          <w:sz w:val="20"/>
          <w:szCs w:val="20"/>
        </w:rPr>
        <w:t xml:space="preserve">) Análisis de las desviaciones producidas en el </w:t>
      </w:r>
      <w:r>
        <w:rPr>
          <w:rFonts w:ascii="Century Gothic" w:hAnsi="Century Gothic"/>
          <w:b/>
          <w:sz w:val="20"/>
          <w:szCs w:val="20"/>
        </w:rPr>
        <w:t>calendario de ejecución o en la</w:t>
      </w:r>
      <w:r w:rsidRPr="00E327F8">
        <w:rPr>
          <w:rFonts w:ascii="Century Gothic" w:hAnsi="Century Gothic"/>
          <w:b/>
          <w:sz w:val="20"/>
          <w:szCs w:val="20"/>
        </w:rPr>
        <w:t xml:space="preserve"> </w:t>
      </w:r>
      <w:r>
        <w:rPr>
          <w:rFonts w:ascii="Century Gothic" w:hAnsi="Century Gothic"/>
          <w:b/>
          <w:sz w:val="20"/>
          <w:szCs w:val="20"/>
        </w:rPr>
        <w:t>medida contemplada</w:t>
      </w:r>
      <w:r w:rsidRPr="0039375A">
        <w:rPr>
          <w:rFonts w:ascii="Century Gothic" w:hAnsi="Century Gothic"/>
          <w:b/>
          <w:sz w:val="20"/>
          <w:szCs w:val="20"/>
        </w:rPr>
        <w:t xml:space="preserve"> en el plan de ajuste</w:t>
      </w:r>
      <w:r>
        <w:rPr>
          <w:rFonts w:ascii="Century Gothic" w:hAnsi="Century Gothic"/>
          <w:b/>
          <w:sz w:val="20"/>
          <w:szCs w:val="20"/>
        </w:rPr>
        <w:t>.</w:t>
      </w:r>
    </w:p>
    <w:p w:rsidR="006C662C" w:rsidRDefault="006C662C" w:rsidP="009F3DC9">
      <w:pPr>
        <w:autoSpaceDE w:val="0"/>
        <w:autoSpaceDN w:val="0"/>
        <w:adjustRightInd w:val="0"/>
        <w:spacing w:line="360" w:lineRule="auto"/>
        <w:ind w:firstLine="708"/>
        <w:jc w:val="both"/>
        <w:rPr>
          <w:rFonts w:ascii="Century Gothic" w:hAnsi="Century Gothic"/>
          <w:b/>
          <w:sz w:val="20"/>
          <w:szCs w:val="20"/>
        </w:rPr>
      </w:pPr>
    </w:p>
    <w:p w:rsidR="006C662C" w:rsidRDefault="006C662C" w:rsidP="00B95620">
      <w:pPr>
        <w:numPr>
          <w:ilvl w:val="0"/>
          <w:numId w:val="17"/>
        </w:numPr>
        <w:ind w:left="360"/>
        <w:jc w:val="both"/>
        <w:rPr>
          <w:rFonts w:ascii="Century Gothic" w:hAnsi="Century Gothic"/>
          <w:sz w:val="20"/>
          <w:szCs w:val="20"/>
        </w:rPr>
      </w:pPr>
      <w:r w:rsidRPr="004859A4">
        <w:rPr>
          <w:rFonts w:ascii="Century Gothic" w:hAnsi="Century Gothic"/>
          <w:b/>
          <w:sz w:val="20"/>
          <w:szCs w:val="20"/>
        </w:rPr>
        <w:t xml:space="preserve">Medida ejecutada: Sí, </w:t>
      </w:r>
      <w:r w:rsidRPr="004859A4">
        <w:rPr>
          <w:rFonts w:ascii="Century Gothic" w:hAnsi="Century Gothic"/>
          <w:sz w:val="20"/>
          <w:szCs w:val="20"/>
        </w:rPr>
        <w:t>en 2.013, se realizaron nuevos contratos de prestación del servicio de recogida de vehículos</w:t>
      </w:r>
      <w:r>
        <w:rPr>
          <w:rFonts w:ascii="Century Gothic" w:hAnsi="Century Gothic"/>
          <w:sz w:val="20"/>
          <w:szCs w:val="20"/>
        </w:rPr>
        <w:t xml:space="preserve">, y se modificó el contrato de recogida de </w:t>
      </w:r>
      <w:r>
        <w:rPr>
          <w:rFonts w:ascii="Century Gothic" w:hAnsi="Century Gothic"/>
          <w:sz w:val="20"/>
          <w:szCs w:val="20"/>
        </w:rPr>
        <w:lastRenderedPageBreak/>
        <w:t xml:space="preserve">basura, incluyendo en el mismo precio del contrato el coste del </w:t>
      </w:r>
      <w:proofErr w:type="spellStart"/>
      <w:r>
        <w:rPr>
          <w:rFonts w:ascii="Century Gothic" w:hAnsi="Century Gothic"/>
          <w:sz w:val="20"/>
          <w:szCs w:val="20"/>
        </w:rPr>
        <w:t>ecoparque</w:t>
      </w:r>
      <w:proofErr w:type="spellEnd"/>
      <w:r>
        <w:rPr>
          <w:rFonts w:ascii="Century Gothic" w:hAnsi="Century Gothic"/>
          <w:sz w:val="20"/>
          <w:szCs w:val="20"/>
        </w:rPr>
        <w:t xml:space="preserve"> y la recogida de verde.</w:t>
      </w:r>
    </w:p>
    <w:p w:rsidR="006C662C" w:rsidRPr="004859A4" w:rsidRDefault="006C662C" w:rsidP="004859A4">
      <w:pPr>
        <w:ind w:left="360"/>
        <w:jc w:val="both"/>
        <w:rPr>
          <w:rFonts w:ascii="Century Gothic" w:hAnsi="Century Gothic"/>
          <w:sz w:val="20"/>
          <w:szCs w:val="20"/>
        </w:rPr>
      </w:pPr>
    </w:p>
    <w:p w:rsidR="006C662C" w:rsidRDefault="006C662C" w:rsidP="009F3DC9">
      <w:pPr>
        <w:numPr>
          <w:ilvl w:val="0"/>
          <w:numId w:val="17"/>
        </w:numPr>
        <w:jc w:val="both"/>
        <w:rPr>
          <w:rFonts w:ascii="Century Gothic" w:hAnsi="Century Gothic"/>
          <w:sz w:val="20"/>
          <w:szCs w:val="20"/>
        </w:rPr>
      </w:pPr>
      <w:r>
        <w:rPr>
          <w:rFonts w:ascii="Century Gothic" w:hAnsi="Century Gothic"/>
          <w:b/>
          <w:sz w:val="20"/>
          <w:szCs w:val="20"/>
        </w:rPr>
        <w:t>Impacto económico acumulado</w:t>
      </w:r>
      <w:r w:rsidR="00684147">
        <w:rPr>
          <w:rFonts w:ascii="Century Gothic" w:hAnsi="Century Gothic"/>
          <w:b/>
          <w:sz w:val="20"/>
          <w:szCs w:val="20"/>
        </w:rPr>
        <w:t xml:space="preserve"> </w:t>
      </w:r>
      <w:r w:rsidR="00A06A4B">
        <w:rPr>
          <w:rFonts w:ascii="Century Gothic" w:hAnsi="Century Gothic"/>
          <w:b/>
          <w:sz w:val="20"/>
          <w:szCs w:val="20"/>
        </w:rPr>
        <w:t>primer</w:t>
      </w:r>
      <w:r>
        <w:rPr>
          <w:rFonts w:ascii="Century Gothic" w:hAnsi="Century Gothic"/>
          <w:b/>
          <w:sz w:val="20"/>
          <w:szCs w:val="20"/>
        </w:rPr>
        <w:t xml:space="preserve"> trimestre de 201</w:t>
      </w:r>
      <w:r w:rsidR="00A06A4B">
        <w:rPr>
          <w:rFonts w:ascii="Century Gothic" w:hAnsi="Century Gothic"/>
          <w:b/>
          <w:sz w:val="20"/>
          <w:szCs w:val="20"/>
        </w:rPr>
        <w:t>5</w:t>
      </w:r>
      <w:r>
        <w:rPr>
          <w:rFonts w:ascii="Century Gothic" w:hAnsi="Century Gothic"/>
          <w:b/>
          <w:sz w:val="20"/>
          <w:szCs w:val="20"/>
        </w:rPr>
        <w:t xml:space="preserve">: </w:t>
      </w:r>
      <w:r w:rsidRPr="004859A4">
        <w:rPr>
          <w:rFonts w:ascii="Century Gothic" w:hAnsi="Century Gothic"/>
          <w:sz w:val="20"/>
          <w:szCs w:val="20"/>
        </w:rPr>
        <w:t>0,00</w:t>
      </w:r>
      <w:r w:rsidRPr="000E25CF">
        <w:rPr>
          <w:rFonts w:ascii="Century Gothic" w:hAnsi="Century Gothic"/>
          <w:sz w:val="20"/>
          <w:szCs w:val="20"/>
        </w:rPr>
        <w:t>€.</w:t>
      </w:r>
      <w:r>
        <w:rPr>
          <w:rFonts w:ascii="Century Gothic" w:hAnsi="Century Gothic"/>
          <w:sz w:val="20"/>
          <w:szCs w:val="20"/>
        </w:rPr>
        <w:t xml:space="preserve"> </w:t>
      </w:r>
    </w:p>
    <w:p w:rsidR="006C662C" w:rsidRDefault="006C662C" w:rsidP="00B95620">
      <w:pPr>
        <w:jc w:val="both"/>
        <w:rPr>
          <w:rFonts w:ascii="Century Gothic" w:hAnsi="Century Gothic"/>
          <w:sz w:val="20"/>
          <w:szCs w:val="20"/>
        </w:rPr>
      </w:pPr>
    </w:p>
    <w:p w:rsidR="006C662C" w:rsidRDefault="006C662C" w:rsidP="00B95620">
      <w:pPr>
        <w:numPr>
          <w:ilvl w:val="0"/>
          <w:numId w:val="17"/>
        </w:numPr>
        <w:autoSpaceDE w:val="0"/>
        <w:autoSpaceDN w:val="0"/>
        <w:adjustRightInd w:val="0"/>
        <w:spacing w:line="360" w:lineRule="auto"/>
        <w:jc w:val="both"/>
        <w:rPr>
          <w:rFonts w:ascii="Century Gothic" w:hAnsi="Century Gothic"/>
          <w:sz w:val="20"/>
          <w:szCs w:val="20"/>
        </w:rPr>
      </w:pPr>
      <w:r>
        <w:rPr>
          <w:rFonts w:ascii="Century Gothic" w:hAnsi="Century Gothic"/>
          <w:b/>
          <w:sz w:val="20"/>
          <w:szCs w:val="20"/>
        </w:rPr>
        <w:t>Proyección anual estimada a 31 de diciembre de 201</w:t>
      </w:r>
      <w:r w:rsidR="00A06A4B">
        <w:rPr>
          <w:rFonts w:ascii="Century Gothic" w:hAnsi="Century Gothic"/>
          <w:b/>
          <w:sz w:val="20"/>
          <w:szCs w:val="20"/>
        </w:rPr>
        <w:t>5</w:t>
      </w:r>
      <w:r>
        <w:rPr>
          <w:rFonts w:ascii="Century Gothic" w:hAnsi="Century Gothic"/>
          <w:b/>
          <w:sz w:val="20"/>
          <w:szCs w:val="20"/>
        </w:rPr>
        <w:t>: 0,00</w:t>
      </w:r>
      <w:r w:rsidRPr="00B95620">
        <w:rPr>
          <w:rFonts w:ascii="Century Gothic" w:hAnsi="Century Gothic"/>
          <w:sz w:val="20"/>
          <w:szCs w:val="20"/>
        </w:rPr>
        <w:t>€</w:t>
      </w:r>
    </w:p>
    <w:p w:rsidR="006C662C" w:rsidRPr="00D122A3" w:rsidRDefault="006C662C" w:rsidP="0069313D">
      <w:pPr>
        <w:autoSpaceDE w:val="0"/>
        <w:autoSpaceDN w:val="0"/>
        <w:adjustRightInd w:val="0"/>
        <w:spacing w:line="360" w:lineRule="auto"/>
        <w:ind w:left="360"/>
        <w:jc w:val="both"/>
        <w:rPr>
          <w:rFonts w:ascii="Century Gothic" w:hAnsi="Century Gothic" w:cs="Arial"/>
          <w:b/>
          <w:sz w:val="20"/>
          <w:szCs w:val="20"/>
          <w:u w:val="single"/>
        </w:rPr>
      </w:pPr>
    </w:p>
    <w:p w:rsidR="006C662C" w:rsidRPr="0053375B" w:rsidRDefault="006C662C" w:rsidP="000A2FB0">
      <w:pPr>
        <w:autoSpaceDE w:val="0"/>
        <w:autoSpaceDN w:val="0"/>
        <w:adjustRightInd w:val="0"/>
        <w:spacing w:line="360" w:lineRule="auto"/>
        <w:ind w:firstLine="360"/>
        <w:jc w:val="both"/>
        <w:rPr>
          <w:rFonts w:ascii="Century Gothic" w:hAnsi="Century Gothic" w:cs="Arial"/>
          <w:sz w:val="20"/>
          <w:szCs w:val="20"/>
        </w:rPr>
      </w:pPr>
      <w:r>
        <w:rPr>
          <w:rFonts w:ascii="Century Gothic" w:hAnsi="Century Gothic" w:cs="Arial"/>
          <w:b/>
          <w:sz w:val="20"/>
          <w:szCs w:val="20"/>
        </w:rPr>
        <w:t>1) Descripción de las medidas del Plan de ajuste:</w:t>
      </w:r>
    </w:p>
    <w:p w:rsidR="006C662C" w:rsidRDefault="006C662C" w:rsidP="00D64F57">
      <w:pPr>
        <w:autoSpaceDE w:val="0"/>
        <w:autoSpaceDN w:val="0"/>
        <w:adjustRightInd w:val="0"/>
        <w:spacing w:line="360" w:lineRule="auto"/>
        <w:ind w:firstLine="708"/>
        <w:jc w:val="both"/>
        <w:rPr>
          <w:rFonts w:ascii="Century Gothic" w:hAnsi="Century Gothic" w:cs="Arial"/>
          <w:sz w:val="20"/>
          <w:szCs w:val="20"/>
        </w:rPr>
      </w:pPr>
      <w:r w:rsidRPr="00D64F57">
        <w:rPr>
          <w:rFonts w:ascii="Century Gothic" w:hAnsi="Century Gothic" w:cs="Arial"/>
          <w:sz w:val="20"/>
          <w:szCs w:val="20"/>
        </w:rPr>
        <w:t>Otro tipo de medidas</w:t>
      </w:r>
      <w:r>
        <w:rPr>
          <w:rFonts w:ascii="Century Gothic" w:hAnsi="Century Gothic" w:cs="Arial"/>
          <w:sz w:val="20"/>
          <w:szCs w:val="20"/>
        </w:rPr>
        <w:t>:</w:t>
      </w:r>
    </w:p>
    <w:p w:rsidR="006C662C" w:rsidRPr="00D64F57" w:rsidRDefault="006C662C" w:rsidP="00D64F57">
      <w:pPr>
        <w:autoSpaceDE w:val="0"/>
        <w:autoSpaceDN w:val="0"/>
        <w:adjustRightInd w:val="0"/>
        <w:spacing w:line="360" w:lineRule="auto"/>
        <w:ind w:firstLine="708"/>
        <w:jc w:val="both"/>
        <w:rPr>
          <w:rFonts w:ascii="Century Gothic" w:hAnsi="Century Gothic" w:cs="Arial"/>
          <w:sz w:val="20"/>
          <w:szCs w:val="20"/>
        </w:rPr>
      </w:pPr>
      <w:r>
        <w:rPr>
          <w:rFonts w:ascii="Century Gothic" w:hAnsi="Century Gothic" w:cs="Arial"/>
          <w:sz w:val="20"/>
          <w:szCs w:val="20"/>
        </w:rPr>
        <w:t>Habilitar una partida presupuestaria como fondo de contingencia</w:t>
      </w:r>
    </w:p>
    <w:p w:rsidR="006C662C" w:rsidRDefault="006C662C" w:rsidP="0069313D">
      <w:pPr>
        <w:autoSpaceDE w:val="0"/>
        <w:autoSpaceDN w:val="0"/>
        <w:adjustRightInd w:val="0"/>
        <w:spacing w:line="360" w:lineRule="auto"/>
        <w:jc w:val="both"/>
        <w:rPr>
          <w:rFonts w:ascii="Century Gothic" w:hAnsi="Century Gothic" w:cs="Arial"/>
          <w:i/>
          <w:sz w:val="20"/>
          <w:szCs w:val="20"/>
        </w:rPr>
      </w:pPr>
      <w:r>
        <w:rPr>
          <w:rFonts w:ascii="Century Gothic" w:hAnsi="Century Gothic" w:cs="Arial"/>
          <w:sz w:val="20"/>
          <w:szCs w:val="20"/>
        </w:rPr>
        <w:tab/>
      </w:r>
    </w:p>
    <w:p w:rsidR="006C662C" w:rsidRDefault="006C662C" w:rsidP="0069313D">
      <w:pPr>
        <w:autoSpaceDE w:val="0"/>
        <w:autoSpaceDN w:val="0"/>
        <w:adjustRightInd w:val="0"/>
        <w:spacing w:line="360" w:lineRule="auto"/>
        <w:ind w:firstLine="360"/>
        <w:jc w:val="both"/>
        <w:rPr>
          <w:rFonts w:ascii="Century Gothic" w:hAnsi="Century Gothic"/>
          <w:b/>
          <w:sz w:val="20"/>
          <w:szCs w:val="20"/>
        </w:rPr>
      </w:pPr>
      <w:r w:rsidRPr="00E327F8">
        <w:rPr>
          <w:rFonts w:ascii="Century Gothic" w:hAnsi="Century Gothic" w:cs="Arial"/>
          <w:b/>
          <w:sz w:val="20"/>
          <w:szCs w:val="20"/>
        </w:rPr>
        <w:t>2</w:t>
      </w:r>
      <w:r w:rsidRPr="00E327F8">
        <w:rPr>
          <w:rFonts w:ascii="Century Gothic" w:hAnsi="Century Gothic"/>
          <w:b/>
          <w:sz w:val="20"/>
          <w:szCs w:val="20"/>
        </w:rPr>
        <w:t xml:space="preserve">) Análisis de las desviaciones producidas en el </w:t>
      </w:r>
      <w:r>
        <w:rPr>
          <w:rFonts w:ascii="Century Gothic" w:hAnsi="Century Gothic"/>
          <w:b/>
          <w:sz w:val="20"/>
          <w:szCs w:val="20"/>
        </w:rPr>
        <w:t>calendario de ejecución o en otro tipo de medidas contemplada</w:t>
      </w:r>
      <w:r w:rsidRPr="0039375A">
        <w:rPr>
          <w:rFonts w:ascii="Century Gothic" w:hAnsi="Century Gothic"/>
          <w:b/>
          <w:sz w:val="20"/>
          <w:szCs w:val="20"/>
        </w:rPr>
        <w:t xml:space="preserve"> en el plan de ajuste</w:t>
      </w:r>
      <w:r>
        <w:rPr>
          <w:rFonts w:ascii="Century Gothic" w:hAnsi="Century Gothic"/>
          <w:b/>
          <w:sz w:val="20"/>
          <w:szCs w:val="20"/>
        </w:rPr>
        <w:t>.</w:t>
      </w:r>
    </w:p>
    <w:p w:rsidR="006C662C" w:rsidRDefault="006C662C" w:rsidP="0069313D">
      <w:pPr>
        <w:autoSpaceDE w:val="0"/>
        <w:autoSpaceDN w:val="0"/>
        <w:adjustRightInd w:val="0"/>
        <w:spacing w:line="360" w:lineRule="auto"/>
        <w:ind w:firstLine="360"/>
        <w:jc w:val="both"/>
        <w:rPr>
          <w:rFonts w:ascii="Century Gothic" w:hAnsi="Century Gothic"/>
          <w:b/>
          <w:sz w:val="20"/>
          <w:szCs w:val="20"/>
        </w:rPr>
      </w:pPr>
    </w:p>
    <w:p w:rsidR="00A06A4B" w:rsidRPr="00A06A4B" w:rsidRDefault="006C662C" w:rsidP="00A06A4B">
      <w:pPr>
        <w:numPr>
          <w:ilvl w:val="0"/>
          <w:numId w:val="18"/>
        </w:numPr>
        <w:tabs>
          <w:tab w:val="clear" w:pos="1428"/>
          <w:tab w:val="num" w:pos="720"/>
        </w:tabs>
        <w:autoSpaceDE w:val="0"/>
        <w:autoSpaceDN w:val="0"/>
        <w:adjustRightInd w:val="0"/>
        <w:spacing w:line="360" w:lineRule="auto"/>
        <w:ind w:left="720" w:firstLine="360"/>
        <w:jc w:val="both"/>
        <w:rPr>
          <w:rFonts w:ascii="Century Gothic" w:hAnsi="Century Gothic" w:cs="Arial"/>
          <w:sz w:val="20"/>
          <w:szCs w:val="20"/>
        </w:rPr>
      </w:pPr>
      <w:r w:rsidRPr="00A06A4B">
        <w:rPr>
          <w:rFonts w:ascii="Century Gothic" w:hAnsi="Century Gothic" w:cs="Arial"/>
          <w:b/>
          <w:color w:val="000000"/>
          <w:sz w:val="20"/>
          <w:szCs w:val="20"/>
        </w:rPr>
        <w:t xml:space="preserve">Medida ejecutada: </w:t>
      </w:r>
    </w:p>
    <w:p w:rsidR="006C662C" w:rsidRPr="00A06A4B" w:rsidRDefault="006C662C" w:rsidP="00A06A4B">
      <w:pPr>
        <w:numPr>
          <w:ilvl w:val="0"/>
          <w:numId w:val="18"/>
        </w:numPr>
        <w:tabs>
          <w:tab w:val="clear" w:pos="1428"/>
          <w:tab w:val="num" w:pos="720"/>
        </w:tabs>
        <w:autoSpaceDE w:val="0"/>
        <w:autoSpaceDN w:val="0"/>
        <w:adjustRightInd w:val="0"/>
        <w:spacing w:line="360" w:lineRule="auto"/>
        <w:ind w:left="720" w:firstLine="360"/>
        <w:jc w:val="both"/>
        <w:rPr>
          <w:rFonts w:ascii="Century Gothic" w:hAnsi="Century Gothic" w:cs="Arial"/>
          <w:sz w:val="20"/>
          <w:szCs w:val="20"/>
        </w:rPr>
      </w:pPr>
      <w:r w:rsidRPr="00A06A4B">
        <w:rPr>
          <w:rFonts w:ascii="Century Gothic" w:hAnsi="Century Gothic" w:cs="Arial"/>
          <w:b/>
          <w:color w:val="000000"/>
          <w:sz w:val="20"/>
          <w:szCs w:val="20"/>
        </w:rPr>
        <w:t xml:space="preserve">Impacto económico de otro tipo de medidas: </w:t>
      </w:r>
    </w:p>
    <w:p w:rsidR="00A06A4B" w:rsidRPr="00A06A4B" w:rsidRDefault="00A06A4B" w:rsidP="00A06A4B">
      <w:pPr>
        <w:autoSpaceDE w:val="0"/>
        <w:autoSpaceDN w:val="0"/>
        <w:adjustRightInd w:val="0"/>
        <w:spacing w:line="360" w:lineRule="auto"/>
        <w:jc w:val="both"/>
        <w:rPr>
          <w:rFonts w:ascii="Century Gothic" w:hAnsi="Century Gothic" w:cs="Arial"/>
          <w:sz w:val="20"/>
          <w:szCs w:val="20"/>
        </w:rPr>
      </w:pPr>
    </w:p>
    <w:p w:rsidR="006C662C" w:rsidRDefault="006C662C" w:rsidP="0069313D">
      <w:pPr>
        <w:autoSpaceDE w:val="0"/>
        <w:autoSpaceDN w:val="0"/>
        <w:adjustRightInd w:val="0"/>
        <w:spacing w:line="360" w:lineRule="auto"/>
        <w:jc w:val="both"/>
        <w:rPr>
          <w:rFonts w:ascii="Century Gothic" w:hAnsi="Century Gothic" w:cs="Arial"/>
          <w:b/>
          <w:sz w:val="20"/>
          <w:szCs w:val="20"/>
          <w:u w:val="single"/>
        </w:rPr>
      </w:pPr>
      <w:r w:rsidRPr="003B68E0">
        <w:rPr>
          <w:rFonts w:ascii="Century Gothic" w:hAnsi="Century Gothic" w:cs="Arial"/>
          <w:sz w:val="20"/>
          <w:szCs w:val="20"/>
          <w:u w:val="single"/>
        </w:rPr>
        <w:t>Las medidas de</w:t>
      </w:r>
      <w:r>
        <w:rPr>
          <w:rFonts w:ascii="Century Gothic" w:hAnsi="Century Gothic" w:cs="Arial"/>
          <w:sz w:val="20"/>
          <w:szCs w:val="20"/>
          <w:u w:val="single"/>
        </w:rPr>
        <w:t xml:space="preserve"> gastos han tenido</w:t>
      </w:r>
      <w:r w:rsidRPr="003B68E0">
        <w:rPr>
          <w:rFonts w:ascii="Century Gothic" w:hAnsi="Century Gothic" w:cs="Arial"/>
          <w:sz w:val="20"/>
          <w:szCs w:val="20"/>
          <w:u w:val="single"/>
        </w:rPr>
        <w:t xml:space="preserve"> un impacto económico de </w:t>
      </w:r>
      <w:r>
        <w:rPr>
          <w:rFonts w:ascii="Century Gothic" w:hAnsi="Century Gothic" w:cs="Arial"/>
          <w:sz w:val="20"/>
          <w:szCs w:val="20"/>
          <w:u w:val="single"/>
        </w:rPr>
        <w:t xml:space="preserve">0€ en el </w:t>
      </w:r>
      <w:r w:rsidR="00A06A4B">
        <w:rPr>
          <w:rFonts w:ascii="Century Gothic" w:hAnsi="Century Gothic" w:cs="Arial"/>
          <w:sz w:val="20"/>
          <w:szCs w:val="20"/>
          <w:u w:val="single"/>
        </w:rPr>
        <w:t>primer</w:t>
      </w:r>
      <w:r>
        <w:rPr>
          <w:rFonts w:ascii="Century Gothic" w:hAnsi="Century Gothic" w:cs="Arial"/>
          <w:sz w:val="20"/>
          <w:szCs w:val="20"/>
          <w:u w:val="single"/>
        </w:rPr>
        <w:t xml:space="preserve"> trimestre de 2.01</w:t>
      </w:r>
      <w:r w:rsidR="00A06A4B">
        <w:rPr>
          <w:rFonts w:ascii="Century Gothic" w:hAnsi="Century Gothic" w:cs="Arial"/>
          <w:sz w:val="20"/>
          <w:szCs w:val="20"/>
          <w:u w:val="single"/>
        </w:rPr>
        <w:t>5</w:t>
      </w:r>
      <w:r>
        <w:rPr>
          <w:rFonts w:ascii="Century Gothic" w:hAnsi="Century Gothic" w:cs="Arial"/>
          <w:sz w:val="20"/>
          <w:szCs w:val="20"/>
          <w:u w:val="single"/>
        </w:rPr>
        <w:t xml:space="preserve"> y de</w:t>
      </w:r>
      <w:r w:rsidR="00A06A4B">
        <w:rPr>
          <w:rFonts w:ascii="Century Gothic" w:hAnsi="Century Gothic" w:cs="Arial"/>
          <w:sz w:val="20"/>
          <w:szCs w:val="20"/>
          <w:u w:val="single"/>
        </w:rPr>
        <w:t xml:space="preserve"> </w:t>
      </w:r>
      <w:r>
        <w:rPr>
          <w:rFonts w:ascii="Century Gothic" w:hAnsi="Century Gothic" w:cs="Arial"/>
          <w:sz w:val="20"/>
          <w:szCs w:val="20"/>
          <w:u w:val="single"/>
        </w:rPr>
        <w:t>0€</w:t>
      </w:r>
      <w:r w:rsidRPr="00EF5236">
        <w:rPr>
          <w:rFonts w:ascii="Century Gothic" w:hAnsi="Century Gothic" w:cs="Arial"/>
          <w:sz w:val="20"/>
          <w:szCs w:val="20"/>
          <w:u w:val="single"/>
        </w:rPr>
        <w:t xml:space="preserve"> a 31 de diciembre de 201</w:t>
      </w:r>
      <w:r w:rsidR="00A06A4B">
        <w:rPr>
          <w:rFonts w:ascii="Century Gothic" w:hAnsi="Century Gothic" w:cs="Arial"/>
          <w:sz w:val="20"/>
          <w:szCs w:val="20"/>
          <w:u w:val="single"/>
        </w:rPr>
        <w:t>5</w:t>
      </w:r>
      <w:r>
        <w:rPr>
          <w:rFonts w:ascii="Century Gothic" w:hAnsi="Century Gothic" w:cs="Arial"/>
          <w:b/>
          <w:sz w:val="20"/>
          <w:szCs w:val="20"/>
          <w:u w:val="single"/>
        </w:rPr>
        <w:t>.</w:t>
      </w:r>
    </w:p>
    <w:p w:rsidR="006C662C" w:rsidRDefault="006C662C" w:rsidP="0069313D">
      <w:pPr>
        <w:autoSpaceDE w:val="0"/>
        <w:autoSpaceDN w:val="0"/>
        <w:adjustRightInd w:val="0"/>
        <w:spacing w:line="360" w:lineRule="auto"/>
        <w:jc w:val="both"/>
        <w:rPr>
          <w:rFonts w:ascii="Century Gothic" w:hAnsi="Century Gothic"/>
          <w:b/>
          <w:sz w:val="20"/>
          <w:szCs w:val="20"/>
        </w:rPr>
      </w:pPr>
    </w:p>
    <w:p w:rsidR="006C662C" w:rsidRDefault="006C662C" w:rsidP="0069313D">
      <w:pPr>
        <w:autoSpaceDE w:val="0"/>
        <w:autoSpaceDN w:val="0"/>
        <w:adjustRightInd w:val="0"/>
        <w:spacing w:line="360" w:lineRule="auto"/>
        <w:jc w:val="both"/>
        <w:rPr>
          <w:rFonts w:ascii="Century Gothic" w:hAnsi="Century Gothic"/>
          <w:b/>
          <w:sz w:val="20"/>
          <w:szCs w:val="20"/>
          <w:u w:val="single"/>
        </w:rPr>
      </w:pPr>
      <w:r w:rsidRPr="00166AD2">
        <w:rPr>
          <w:rFonts w:ascii="Century Gothic" w:hAnsi="Century Gothic"/>
          <w:b/>
          <w:sz w:val="20"/>
          <w:szCs w:val="20"/>
          <w:u w:val="single"/>
        </w:rPr>
        <w:t>3.- Avales recibidos del Sector público.</w:t>
      </w:r>
    </w:p>
    <w:p w:rsidR="006C662C" w:rsidRPr="00166AD2" w:rsidRDefault="006C662C" w:rsidP="0069313D">
      <w:pPr>
        <w:autoSpaceDE w:val="0"/>
        <w:autoSpaceDN w:val="0"/>
        <w:adjustRightInd w:val="0"/>
        <w:spacing w:line="360" w:lineRule="auto"/>
        <w:jc w:val="both"/>
        <w:rPr>
          <w:rFonts w:ascii="Century Gothic" w:hAnsi="Century Gothic"/>
          <w:b/>
          <w:sz w:val="20"/>
          <w:szCs w:val="20"/>
          <w:u w:val="single"/>
        </w:rPr>
      </w:pPr>
    </w:p>
    <w:p w:rsidR="006C662C" w:rsidRDefault="006C662C" w:rsidP="000B1574">
      <w:pPr>
        <w:autoSpaceDE w:val="0"/>
        <w:autoSpaceDN w:val="0"/>
        <w:adjustRightInd w:val="0"/>
        <w:spacing w:line="360" w:lineRule="auto"/>
        <w:jc w:val="both"/>
        <w:rPr>
          <w:rFonts w:ascii="Century Gothic" w:hAnsi="Century Gothic"/>
          <w:sz w:val="20"/>
          <w:szCs w:val="20"/>
        </w:rPr>
      </w:pPr>
      <w:r w:rsidRPr="000B1574">
        <w:rPr>
          <w:rFonts w:ascii="Century Gothic" w:hAnsi="Century Gothic"/>
          <w:sz w:val="20"/>
          <w:szCs w:val="20"/>
        </w:rPr>
        <w:t>No se han recibido en 201</w:t>
      </w:r>
      <w:r w:rsidR="00A06A4B">
        <w:rPr>
          <w:rFonts w:ascii="Century Gothic" w:hAnsi="Century Gothic"/>
          <w:sz w:val="20"/>
          <w:szCs w:val="20"/>
        </w:rPr>
        <w:t>5</w:t>
      </w:r>
      <w:r w:rsidRPr="000B1574">
        <w:rPr>
          <w:rFonts w:ascii="Century Gothic" w:hAnsi="Century Gothic"/>
          <w:sz w:val="20"/>
          <w:szCs w:val="20"/>
        </w:rPr>
        <w:t xml:space="preserve"> ningún aval.</w:t>
      </w:r>
    </w:p>
    <w:p w:rsidR="006C662C" w:rsidRDefault="006C662C" w:rsidP="000B1574">
      <w:pPr>
        <w:autoSpaceDE w:val="0"/>
        <w:autoSpaceDN w:val="0"/>
        <w:adjustRightInd w:val="0"/>
        <w:spacing w:line="360" w:lineRule="auto"/>
        <w:jc w:val="both"/>
        <w:rPr>
          <w:rFonts w:ascii="Century Gothic" w:hAnsi="Century Gothic"/>
          <w:sz w:val="20"/>
          <w:szCs w:val="20"/>
        </w:rPr>
      </w:pPr>
    </w:p>
    <w:p w:rsidR="006C662C" w:rsidRPr="00166AD2" w:rsidRDefault="006C662C" w:rsidP="000B1574">
      <w:pPr>
        <w:autoSpaceDE w:val="0"/>
        <w:autoSpaceDN w:val="0"/>
        <w:adjustRightInd w:val="0"/>
        <w:spacing w:line="360" w:lineRule="auto"/>
        <w:jc w:val="both"/>
        <w:rPr>
          <w:rFonts w:ascii="Century Gothic" w:hAnsi="Century Gothic"/>
          <w:b/>
          <w:sz w:val="20"/>
          <w:szCs w:val="20"/>
          <w:u w:val="single"/>
        </w:rPr>
      </w:pPr>
      <w:r w:rsidRPr="00166AD2">
        <w:rPr>
          <w:rFonts w:ascii="Century Gothic" w:hAnsi="Century Gothic"/>
          <w:b/>
          <w:sz w:val="20"/>
          <w:szCs w:val="20"/>
          <w:u w:val="single"/>
        </w:rPr>
        <w:t>4.- Información sobre operaciones o líneas de crédito contratadas y contratos suscritos con entidades de crédito para facilitar el pago a proveedores.</w:t>
      </w:r>
    </w:p>
    <w:p w:rsidR="006C662C" w:rsidRDefault="006C662C" w:rsidP="000B1574">
      <w:pPr>
        <w:autoSpaceDE w:val="0"/>
        <w:autoSpaceDN w:val="0"/>
        <w:adjustRightInd w:val="0"/>
        <w:spacing w:line="360" w:lineRule="auto"/>
        <w:jc w:val="both"/>
        <w:rPr>
          <w:rFonts w:ascii="Century Gothic" w:hAnsi="Century Gothic"/>
          <w:b/>
          <w:sz w:val="20"/>
          <w:szCs w:val="20"/>
        </w:rPr>
      </w:pPr>
    </w:p>
    <w:p w:rsidR="006C662C" w:rsidRDefault="006C662C" w:rsidP="000B1574">
      <w:pPr>
        <w:autoSpaceDE w:val="0"/>
        <w:autoSpaceDN w:val="0"/>
        <w:adjustRightInd w:val="0"/>
        <w:spacing w:line="360" w:lineRule="auto"/>
        <w:jc w:val="both"/>
        <w:rPr>
          <w:rFonts w:ascii="Century Gothic" w:hAnsi="Century Gothic"/>
          <w:sz w:val="20"/>
          <w:szCs w:val="20"/>
        </w:rPr>
      </w:pPr>
      <w:r w:rsidRPr="003A5BE8">
        <w:rPr>
          <w:rFonts w:ascii="Century Gothic" w:hAnsi="Century Gothic"/>
          <w:sz w:val="20"/>
          <w:szCs w:val="20"/>
        </w:rPr>
        <w:t xml:space="preserve">Se </w:t>
      </w:r>
      <w:r>
        <w:rPr>
          <w:rFonts w:ascii="Century Gothic" w:hAnsi="Century Gothic"/>
          <w:sz w:val="20"/>
          <w:szCs w:val="20"/>
        </w:rPr>
        <w:t xml:space="preserve">ha procedido a actualizar la Central de Información de Riesgos </w:t>
      </w:r>
      <w:r w:rsidRPr="003A5BE8">
        <w:rPr>
          <w:rFonts w:ascii="Century Gothic" w:hAnsi="Century Gothic"/>
          <w:sz w:val="20"/>
          <w:szCs w:val="20"/>
        </w:rPr>
        <w:t>local</w:t>
      </w:r>
      <w:r>
        <w:rPr>
          <w:rFonts w:ascii="Century Gothic" w:hAnsi="Century Gothic"/>
          <w:sz w:val="20"/>
          <w:szCs w:val="20"/>
        </w:rPr>
        <w:t xml:space="preserve"> del Banco de España</w:t>
      </w:r>
      <w:r w:rsidRPr="003A5BE8">
        <w:rPr>
          <w:rFonts w:ascii="Century Gothic" w:hAnsi="Century Gothic"/>
          <w:sz w:val="20"/>
          <w:szCs w:val="20"/>
        </w:rPr>
        <w:t xml:space="preserve"> </w:t>
      </w:r>
      <w:r>
        <w:rPr>
          <w:rFonts w:ascii="Century Gothic" w:hAnsi="Century Gothic"/>
          <w:sz w:val="20"/>
          <w:szCs w:val="20"/>
        </w:rPr>
        <w:t xml:space="preserve">(CIR Local) </w:t>
      </w:r>
      <w:r w:rsidRPr="003A5BE8">
        <w:rPr>
          <w:rFonts w:ascii="Century Gothic" w:hAnsi="Century Gothic"/>
          <w:sz w:val="20"/>
          <w:szCs w:val="20"/>
        </w:rPr>
        <w:t>certificando la deuda viva a 3</w:t>
      </w:r>
      <w:r w:rsidR="00A06A4B">
        <w:rPr>
          <w:rFonts w:ascii="Century Gothic" w:hAnsi="Century Gothic"/>
          <w:sz w:val="20"/>
          <w:szCs w:val="20"/>
        </w:rPr>
        <w:t>0</w:t>
      </w:r>
      <w:r w:rsidRPr="003A5BE8">
        <w:rPr>
          <w:rFonts w:ascii="Century Gothic" w:hAnsi="Century Gothic"/>
          <w:sz w:val="20"/>
          <w:szCs w:val="20"/>
        </w:rPr>
        <w:t>/</w:t>
      </w:r>
      <w:r w:rsidR="00A06A4B">
        <w:rPr>
          <w:rFonts w:ascii="Century Gothic" w:hAnsi="Century Gothic"/>
          <w:sz w:val="20"/>
          <w:szCs w:val="20"/>
        </w:rPr>
        <w:t>03</w:t>
      </w:r>
      <w:r w:rsidRPr="003A5BE8">
        <w:rPr>
          <w:rFonts w:ascii="Century Gothic" w:hAnsi="Century Gothic"/>
          <w:sz w:val="20"/>
          <w:szCs w:val="20"/>
        </w:rPr>
        <w:t>/201</w:t>
      </w:r>
      <w:r w:rsidR="00A06A4B">
        <w:rPr>
          <w:rFonts w:ascii="Century Gothic" w:hAnsi="Century Gothic"/>
          <w:sz w:val="20"/>
          <w:szCs w:val="20"/>
        </w:rPr>
        <w:t>5</w:t>
      </w:r>
      <w:r>
        <w:rPr>
          <w:rFonts w:ascii="Century Gothic" w:hAnsi="Century Gothic"/>
          <w:sz w:val="20"/>
          <w:szCs w:val="20"/>
        </w:rPr>
        <w:t>.</w:t>
      </w:r>
    </w:p>
    <w:p w:rsidR="006C662C" w:rsidRDefault="006C662C" w:rsidP="000B1574">
      <w:pPr>
        <w:autoSpaceDE w:val="0"/>
        <w:autoSpaceDN w:val="0"/>
        <w:adjustRightInd w:val="0"/>
        <w:spacing w:line="360" w:lineRule="auto"/>
        <w:jc w:val="both"/>
        <w:rPr>
          <w:rFonts w:ascii="Century Gothic" w:hAnsi="Century Gothic"/>
          <w:sz w:val="20"/>
          <w:szCs w:val="20"/>
        </w:rPr>
      </w:pPr>
    </w:p>
    <w:p w:rsidR="006C662C" w:rsidRPr="001E3E19" w:rsidRDefault="006C662C" w:rsidP="000B1574">
      <w:pPr>
        <w:autoSpaceDE w:val="0"/>
        <w:autoSpaceDN w:val="0"/>
        <w:adjustRightInd w:val="0"/>
        <w:spacing w:line="360" w:lineRule="auto"/>
        <w:jc w:val="both"/>
        <w:rPr>
          <w:rFonts w:ascii="Century Gothic" w:hAnsi="Century Gothic"/>
          <w:sz w:val="20"/>
          <w:szCs w:val="20"/>
        </w:rPr>
      </w:pPr>
      <w:r>
        <w:rPr>
          <w:rFonts w:ascii="Century Gothic" w:hAnsi="Century Gothic"/>
          <w:sz w:val="20"/>
          <w:szCs w:val="20"/>
        </w:rPr>
        <w:t xml:space="preserve">La deuda total certificada asciende a un total de </w:t>
      </w:r>
      <w:r w:rsidR="00FD438C">
        <w:rPr>
          <w:rFonts w:ascii="Century Gothic" w:hAnsi="Century Gothic"/>
          <w:sz w:val="20"/>
          <w:szCs w:val="20"/>
        </w:rPr>
        <w:t>29.844.882,81</w:t>
      </w:r>
      <w:r>
        <w:rPr>
          <w:rFonts w:ascii="Century Gothic" w:hAnsi="Century Gothic"/>
          <w:sz w:val="20"/>
          <w:szCs w:val="20"/>
        </w:rPr>
        <w:t xml:space="preserve"> euros</w:t>
      </w:r>
      <w:r>
        <w:rPr>
          <w:rFonts w:ascii="Century Gothic" w:hAnsi="Century Gothic"/>
          <w:b/>
          <w:sz w:val="20"/>
          <w:szCs w:val="20"/>
        </w:rPr>
        <w:t xml:space="preserve"> </w:t>
      </w:r>
      <w:r w:rsidRPr="001E3E19">
        <w:rPr>
          <w:rFonts w:ascii="Century Gothic" w:hAnsi="Century Gothic"/>
          <w:sz w:val="20"/>
          <w:szCs w:val="20"/>
        </w:rPr>
        <w:t>(sin incluir deuda liquidación PIE 2008 y 2009</w:t>
      </w:r>
      <w:r w:rsidR="00EF649E">
        <w:rPr>
          <w:rFonts w:ascii="Century Gothic" w:hAnsi="Century Gothic"/>
          <w:sz w:val="20"/>
          <w:szCs w:val="20"/>
        </w:rPr>
        <w:t xml:space="preserve"> que asciende a 1.6</w:t>
      </w:r>
      <w:r w:rsidR="00FD438C">
        <w:rPr>
          <w:rFonts w:ascii="Century Gothic" w:hAnsi="Century Gothic"/>
          <w:sz w:val="20"/>
          <w:szCs w:val="20"/>
        </w:rPr>
        <w:t>35.446,46</w:t>
      </w:r>
      <w:r w:rsidR="00EF649E">
        <w:rPr>
          <w:rFonts w:ascii="Century Gothic" w:hAnsi="Century Gothic"/>
          <w:sz w:val="20"/>
          <w:szCs w:val="20"/>
        </w:rPr>
        <w:t>€</w:t>
      </w:r>
      <w:r w:rsidRPr="001E3E19">
        <w:rPr>
          <w:rFonts w:ascii="Century Gothic" w:hAnsi="Century Gothic"/>
          <w:sz w:val="20"/>
          <w:szCs w:val="20"/>
        </w:rPr>
        <w:t>)</w:t>
      </w:r>
      <w:r w:rsidR="00EF649E">
        <w:rPr>
          <w:rFonts w:ascii="Century Gothic" w:hAnsi="Century Gothic"/>
          <w:sz w:val="20"/>
          <w:szCs w:val="20"/>
        </w:rPr>
        <w:t>.</w:t>
      </w:r>
    </w:p>
    <w:p w:rsidR="006C662C" w:rsidRDefault="006C662C" w:rsidP="00046C8A">
      <w:pPr>
        <w:pStyle w:val="03-Contenido"/>
        <w:spacing w:after="120"/>
        <w:sectPr w:rsidR="006C662C" w:rsidSect="003F00D9">
          <w:pgSz w:w="11906" w:h="16838"/>
          <w:pgMar w:top="1418" w:right="1701" w:bottom="1418" w:left="1701" w:header="709" w:footer="709" w:gutter="0"/>
          <w:cols w:space="708"/>
          <w:docGrid w:linePitch="360"/>
        </w:sectPr>
      </w:pPr>
    </w:p>
    <w:p w:rsidR="006C662C" w:rsidRPr="000A2FB0" w:rsidRDefault="006C662C" w:rsidP="00046C8A">
      <w:pPr>
        <w:pStyle w:val="03-Contenido"/>
        <w:spacing w:after="120"/>
        <w:rPr>
          <w:rFonts w:ascii="Century Gothic" w:hAnsi="Century Gothic"/>
          <w:b/>
          <w:sz w:val="20"/>
          <w:u w:val="single"/>
        </w:rPr>
      </w:pPr>
      <w:r w:rsidRPr="000A2FB0">
        <w:rPr>
          <w:rFonts w:ascii="Century Gothic" w:hAnsi="Century Gothic"/>
          <w:b/>
          <w:sz w:val="20"/>
          <w:u w:val="single"/>
        </w:rPr>
        <w:lastRenderedPageBreak/>
        <w:t>5.- Informe trimestral de seguimiento de deuda comercial.</w:t>
      </w:r>
    </w:p>
    <w:p w:rsidR="008E3F75" w:rsidRPr="000A2FB0" w:rsidRDefault="008E3F75">
      <w:pPr>
        <w:rPr>
          <w:rFonts w:ascii="Century Gothic" w:hAnsi="Century Gothic"/>
          <w:b/>
          <w:sz w:val="20"/>
          <w:szCs w:val="20"/>
        </w:rPr>
      </w:pPr>
    </w:p>
    <w:p w:rsidR="006C662C" w:rsidRPr="000A2FB0" w:rsidRDefault="00FD438C" w:rsidP="00AA33EC">
      <w:pPr>
        <w:ind w:firstLine="709"/>
        <w:jc w:val="both"/>
        <w:rPr>
          <w:rFonts w:ascii="Century Gothic" w:hAnsi="Century Gothic" w:cs="Arial"/>
          <w:sz w:val="20"/>
          <w:szCs w:val="20"/>
        </w:rPr>
      </w:pPr>
      <w:r w:rsidRPr="000A2FB0">
        <w:rPr>
          <w:rFonts w:ascii="Century Gothic" w:hAnsi="Century Gothic" w:cs="Arial"/>
          <w:sz w:val="20"/>
          <w:szCs w:val="20"/>
        </w:rPr>
        <w:t xml:space="preserve">De conformidad con </w:t>
      </w:r>
      <w:r w:rsidR="008E3F75" w:rsidRPr="000A2FB0">
        <w:rPr>
          <w:rFonts w:ascii="Century Gothic" w:hAnsi="Century Gothic" w:cs="Arial"/>
          <w:sz w:val="20"/>
          <w:szCs w:val="20"/>
        </w:rPr>
        <w:t>Ley 15/2010, de 5 de julio, de modificación de la Ley 3/2004, de 29 de diciembre, por la que se establecen medidas de lucha contra la morosidad en las operaciones</w:t>
      </w:r>
      <w:r w:rsidRPr="000A2FB0">
        <w:rPr>
          <w:rFonts w:ascii="Century Gothic" w:hAnsi="Century Gothic" w:cs="Arial"/>
          <w:sz w:val="20"/>
          <w:szCs w:val="20"/>
        </w:rPr>
        <w:t>, se ha remitido el correspondiente informe</w:t>
      </w:r>
      <w:r w:rsidR="00AA33EC" w:rsidRPr="000A2FB0">
        <w:rPr>
          <w:rFonts w:ascii="Century Gothic" w:hAnsi="Century Gothic" w:cs="Arial"/>
          <w:sz w:val="20"/>
          <w:szCs w:val="20"/>
        </w:rPr>
        <w:t xml:space="preserve"> trimestral.</w:t>
      </w:r>
    </w:p>
    <w:p w:rsidR="00AA33EC" w:rsidRPr="000A2FB0" w:rsidRDefault="00AA33EC" w:rsidP="00AA33EC">
      <w:pPr>
        <w:ind w:firstLine="709"/>
        <w:jc w:val="both"/>
        <w:rPr>
          <w:rFonts w:ascii="Century Gothic" w:hAnsi="Century Gothic"/>
          <w:sz w:val="20"/>
          <w:szCs w:val="20"/>
        </w:rPr>
      </w:pPr>
    </w:p>
    <w:p w:rsidR="00AA33EC" w:rsidRPr="000A2FB0" w:rsidRDefault="00AA33EC" w:rsidP="00AA33EC">
      <w:pPr>
        <w:ind w:firstLine="709"/>
        <w:jc w:val="both"/>
        <w:rPr>
          <w:rFonts w:ascii="Century Gothic" w:hAnsi="Century Gothic"/>
          <w:b/>
          <w:sz w:val="20"/>
          <w:szCs w:val="20"/>
        </w:rPr>
      </w:pPr>
    </w:p>
    <w:p w:rsidR="006C662C" w:rsidRPr="000A2FB0" w:rsidRDefault="006C662C" w:rsidP="00670FDE">
      <w:pPr>
        <w:pStyle w:val="03-Contenido"/>
        <w:spacing w:after="120"/>
        <w:rPr>
          <w:rFonts w:ascii="Century Gothic" w:hAnsi="Century Gothic"/>
          <w:b/>
          <w:sz w:val="20"/>
          <w:u w:val="single"/>
        </w:rPr>
      </w:pPr>
      <w:r w:rsidRPr="000A2FB0">
        <w:rPr>
          <w:rFonts w:ascii="Century Gothic" w:hAnsi="Century Gothic"/>
          <w:b/>
          <w:sz w:val="20"/>
          <w:u w:val="single"/>
        </w:rPr>
        <w:t>6.- Información sobre operaciones con derivados y otro pasivo contingente.</w:t>
      </w:r>
    </w:p>
    <w:p w:rsidR="006C662C" w:rsidRPr="000A2FB0" w:rsidRDefault="006C662C" w:rsidP="00670FDE">
      <w:pPr>
        <w:pStyle w:val="03-Contenido"/>
        <w:spacing w:after="120"/>
        <w:rPr>
          <w:rFonts w:ascii="Century Gothic" w:hAnsi="Century Gothic"/>
          <w:b/>
          <w:sz w:val="20"/>
          <w:u w:val="single"/>
        </w:rPr>
      </w:pPr>
    </w:p>
    <w:p w:rsidR="006C662C" w:rsidRPr="000A2FB0" w:rsidRDefault="006C662C" w:rsidP="00670FDE">
      <w:pPr>
        <w:pStyle w:val="03-Contenido"/>
        <w:spacing w:after="120"/>
        <w:ind w:left="708" w:firstLine="3"/>
        <w:rPr>
          <w:rFonts w:ascii="Century Gothic" w:hAnsi="Century Gothic"/>
          <w:sz w:val="20"/>
        </w:rPr>
      </w:pPr>
      <w:r w:rsidRPr="000A2FB0">
        <w:rPr>
          <w:rFonts w:ascii="Century Gothic" w:hAnsi="Century Gothic"/>
          <w:sz w:val="20"/>
        </w:rPr>
        <w:t>No existe ninguna operación con derivados.</w:t>
      </w:r>
    </w:p>
    <w:p w:rsidR="006C662C" w:rsidRPr="000A2FB0" w:rsidRDefault="006C662C" w:rsidP="00670FDE">
      <w:pPr>
        <w:pStyle w:val="03-Contenido"/>
        <w:spacing w:after="120"/>
        <w:ind w:left="708" w:firstLine="3"/>
        <w:rPr>
          <w:rFonts w:ascii="Century Gothic" w:hAnsi="Century Gothic"/>
          <w:sz w:val="20"/>
        </w:rPr>
      </w:pPr>
    </w:p>
    <w:p w:rsidR="006C662C" w:rsidRPr="000A2FB0" w:rsidRDefault="006C662C" w:rsidP="00701690">
      <w:pPr>
        <w:pStyle w:val="03-Contenido"/>
        <w:spacing w:after="120"/>
        <w:ind w:firstLine="708"/>
        <w:rPr>
          <w:rFonts w:ascii="Century Gothic" w:hAnsi="Century Gothic"/>
          <w:sz w:val="20"/>
        </w:rPr>
      </w:pPr>
      <w:r w:rsidRPr="000A2FB0">
        <w:rPr>
          <w:rFonts w:ascii="Century Gothic" w:hAnsi="Century Gothic"/>
          <w:sz w:val="20"/>
        </w:rPr>
        <w:t xml:space="preserve">A los efectos oportunos, este es el informe que emito sin perjuicio de cualquier otro,  mejor fundado en derecho. Remitiendo copia del presente informe al Concejal Delegado de Hacienda de la Corporación. </w:t>
      </w:r>
    </w:p>
    <w:p w:rsidR="006C662C" w:rsidRPr="000A2FB0" w:rsidRDefault="006C662C" w:rsidP="00701690">
      <w:pPr>
        <w:pStyle w:val="03-Contenido"/>
        <w:spacing w:after="120"/>
        <w:rPr>
          <w:rFonts w:ascii="Century Gothic" w:hAnsi="Century Gothic"/>
          <w:sz w:val="20"/>
        </w:rPr>
      </w:pPr>
    </w:p>
    <w:p w:rsidR="006C662C" w:rsidRPr="000A2FB0" w:rsidRDefault="006C662C" w:rsidP="00701690">
      <w:pPr>
        <w:pStyle w:val="03-Contenido"/>
        <w:spacing w:after="120"/>
        <w:ind w:firstLine="708"/>
        <w:rPr>
          <w:rFonts w:ascii="Century Gothic" w:hAnsi="Century Gothic"/>
          <w:sz w:val="20"/>
        </w:rPr>
      </w:pPr>
      <w:r w:rsidRPr="000A2FB0">
        <w:rPr>
          <w:rFonts w:ascii="Century Gothic" w:hAnsi="Century Gothic"/>
          <w:sz w:val="20"/>
        </w:rPr>
        <w:t xml:space="preserve">Los datos contenidos en el mismo deberán ser volcados en la plataforma telemática de captura de datos habilitada al efecto antes del </w:t>
      </w:r>
      <w:r w:rsidR="00E86236" w:rsidRPr="000A2FB0">
        <w:rPr>
          <w:rFonts w:ascii="Century Gothic" w:hAnsi="Century Gothic"/>
          <w:sz w:val="20"/>
        </w:rPr>
        <w:t>3</w:t>
      </w:r>
      <w:r w:rsidR="00A06A4B" w:rsidRPr="000A2FB0">
        <w:rPr>
          <w:rFonts w:ascii="Century Gothic" w:hAnsi="Century Gothic"/>
          <w:sz w:val="20"/>
        </w:rPr>
        <w:t>0</w:t>
      </w:r>
      <w:r w:rsidRPr="000A2FB0">
        <w:rPr>
          <w:rFonts w:ascii="Century Gothic" w:hAnsi="Century Gothic"/>
          <w:sz w:val="20"/>
        </w:rPr>
        <w:t xml:space="preserve"> de </w:t>
      </w:r>
      <w:r w:rsidR="00A06A4B" w:rsidRPr="000A2FB0">
        <w:rPr>
          <w:rFonts w:ascii="Century Gothic" w:hAnsi="Century Gothic"/>
          <w:sz w:val="20"/>
        </w:rPr>
        <w:t>abril</w:t>
      </w:r>
      <w:r w:rsidRPr="000A2FB0">
        <w:rPr>
          <w:rFonts w:ascii="Century Gothic" w:hAnsi="Century Gothic"/>
          <w:sz w:val="20"/>
        </w:rPr>
        <w:t xml:space="preserve"> de 201</w:t>
      </w:r>
      <w:r w:rsidR="00E86236" w:rsidRPr="000A2FB0">
        <w:rPr>
          <w:rFonts w:ascii="Century Gothic" w:hAnsi="Century Gothic"/>
          <w:sz w:val="20"/>
        </w:rPr>
        <w:t>5</w:t>
      </w:r>
      <w:r w:rsidRPr="000A2FB0">
        <w:rPr>
          <w:rFonts w:ascii="Century Gothic" w:hAnsi="Century Gothic"/>
          <w:sz w:val="20"/>
        </w:rPr>
        <w:t>.</w:t>
      </w:r>
    </w:p>
    <w:p w:rsidR="00A06A4B" w:rsidRPr="000A2FB0" w:rsidRDefault="00A06A4B" w:rsidP="00701690">
      <w:pPr>
        <w:pStyle w:val="03-Contenido"/>
        <w:spacing w:after="120"/>
        <w:ind w:firstLine="708"/>
        <w:rPr>
          <w:rFonts w:ascii="Century Gothic" w:hAnsi="Century Gothic"/>
          <w:sz w:val="20"/>
        </w:rPr>
      </w:pPr>
    </w:p>
    <w:p w:rsidR="006C662C" w:rsidRPr="000A2FB0" w:rsidRDefault="006C662C" w:rsidP="00701690">
      <w:pPr>
        <w:pStyle w:val="03-Contenido"/>
        <w:spacing w:after="120"/>
        <w:ind w:firstLine="708"/>
        <w:rPr>
          <w:rFonts w:ascii="Century Gothic" w:hAnsi="Century Gothic"/>
          <w:sz w:val="20"/>
        </w:rPr>
      </w:pPr>
      <w:r w:rsidRPr="000A2FB0">
        <w:rPr>
          <w:rFonts w:ascii="Century Gothic" w:hAnsi="Century Gothic"/>
          <w:sz w:val="20"/>
        </w:rPr>
        <w:t xml:space="preserve">Será necesario continuar con las medidas contenidas en el plan de ajustes del Ayuntamiento de </w:t>
      </w:r>
      <w:proofErr w:type="spellStart"/>
      <w:r w:rsidRPr="000A2FB0">
        <w:rPr>
          <w:rFonts w:ascii="Century Gothic" w:hAnsi="Century Gothic"/>
          <w:sz w:val="20"/>
        </w:rPr>
        <w:t>Dénia</w:t>
      </w:r>
      <w:proofErr w:type="spellEnd"/>
      <w:r w:rsidRPr="000A2FB0">
        <w:rPr>
          <w:rFonts w:ascii="Century Gothic" w:hAnsi="Century Gothic"/>
          <w:sz w:val="20"/>
        </w:rPr>
        <w:t xml:space="preserve"> en el futuro para ver si se consolida el cumplimiento de los objetivos contenidos en el mismo.</w:t>
      </w:r>
    </w:p>
    <w:p w:rsidR="006C662C" w:rsidRPr="000A2FB0" w:rsidRDefault="006C662C" w:rsidP="00701690">
      <w:pPr>
        <w:pStyle w:val="03-Contenido"/>
        <w:spacing w:after="120"/>
        <w:ind w:firstLine="708"/>
        <w:rPr>
          <w:rFonts w:ascii="Century Gothic" w:hAnsi="Century Gothic"/>
          <w:sz w:val="20"/>
        </w:rPr>
      </w:pPr>
    </w:p>
    <w:p w:rsidR="006C662C" w:rsidRPr="000A2FB0" w:rsidRDefault="006C662C" w:rsidP="00741708">
      <w:pPr>
        <w:spacing w:line="360" w:lineRule="auto"/>
        <w:jc w:val="center"/>
        <w:rPr>
          <w:rFonts w:ascii="Century Gothic" w:hAnsi="Century Gothic"/>
          <w:sz w:val="20"/>
          <w:szCs w:val="20"/>
        </w:rPr>
      </w:pPr>
      <w:r w:rsidRPr="000A2FB0">
        <w:rPr>
          <w:rFonts w:ascii="Century Gothic" w:hAnsi="Century Gothic"/>
          <w:sz w:val="20"/>
          <w:szCs w:val="20"/>
        </w:rPr>
        <w:t xml:space="preserve">En </w:t>
      </w:r>
      <w:proofErr w:type="spellStart"/>
      <w:r w:rsidRPr="000A2FB0">
        <w:rPr>
          <w:rFonts w:ascii="Century Gothic" w:hAnsi="Century Gothic"/>
          <w:sz w:val="20"/>
          <w:szCs w:val="20"/>
        </w:rPr>
        <w:t>Dénia</w:t>
      </w:r>
      <w:proofErr w:type="spellEnd"/>
      <w:r w:rsidRPr="000A2FB0">
        <w:rPr>
          <w:rFonts w:ascii="Century Gothic" w:hAnsi="Century Gothic"/>
          <w:sz w:val="20"/>
          <w:szCs w:val="20"/>
        </w:rPr>
        <w:t xml:space="preserve">, a </w:t>
      </w:r>
      <w:r w:rsidR="00770525">
        <w:rPr>
          <w:rFonts w:ascii="Century Gothic" w:hAnsi="Century Gothic"/>
          <w:sz w:val="20"/>
          <w:szCs w:val="20"/>
        </w:rPr>
        <w:t>30</w:t>
      </w:r>
      <w:r w:rsidRPr="000A2FB0">
        <w:rPr>
          <w:rFonts w:ascii="Century Gothic" w:hAnsi="Century Gothic"/>
          <w:sz w:val="20"/>
          <w:szCs w:val="20"/>
        </w:rPr>
        <w:t xml:space="preserve"> de </w:t>
      </w:r>
      <w:r w:rsidR="00770525">
        <w:rPr>
          <w:rFonts w:ascii="Century Gothic" w:hAnsi="Century Gothic"/>
          <w:sz w:val="20"/>
          <w:szCs w:val="20"/>
        </w:rPr>
        <w:t>abril</w:t>
      </w:r>
      <w:r w:rsidRPr="000A2FB0">
        <w:rPr>
          <w:rFonts w:ascii="Century Gothic" w:hAnsi="Century Gothic"/>
          <w:sz w:val="20"/>
          <w:szCs w:val="20"/>
        </w:rPr>
        <w:t xml:space="preserve"> de 201</w:t>
      </w:r>
      <w:r w:rsidR="00E86236" w:rsidRPr="000A2FB0">
        <w:rPr>
          <w:rFonts w:ascii="Century Gothic" w:hAnsi="Century Gothic"/>
          <w:sz w:val="20"/>
          <w:szCs w:val="20"/>
        </w:rPr>
        <w:t>5</w:t>
      </w:r>
    </w:p>
    <w:p w:rsidR="006C662C" w:rsidRPr="000A2FB0" w:rsidRDefault="006C662C" w:rsidP="00741708">
      <w:pPr>
        <w:spacing w:line="360" w:lineRule="auto"/>
        <w:jc w:val="center"/>
        <w:rPr>
          <w:rFonts w:ascii="Century Gothic" w:hAnsi="Century Gothic"/>
          <w:sz w:val="20"/>
          <w:szCs w:val="20"/>
        </w:rPr>
      </w:pPr>
      <w:r w:rsidRPr="000A2FB0">
        <w:rPr>
          <w:rFonts w:ascii="Century Gothic" w:hAnsi="Century Gothic"/>
          <w:sz w:val="20"/>
          <w:szCs w:val="20"/>
        </w:rPr>
        <w:t xml:space="preserve">El Interventor </w:t>
      </w:r>
      <w:proofErr w:type="spellStart"/>
      <w:r w:rsidRPr="000A2FB0">
        <w:rPr>
          <w:rFonts w:ascii="Century Gothic" w:hAnsi="Century Gothic"/>
          <w:sz w:val="20"/>
          <w:szCs w:val="20"/>
        </w:rPr>
        <w:t>Acctal</w:t>
      </w:r>
      <w:proofErr w:type="spellEnd"/>
      <w:r w:rsidR="000A2FB0">
        <w:rPr>
          <w:rFonts w:ascii="Century Gothic" w:hAnsi="Century Gothic"/>
          <w:sz w:val="20"/>
          <w:szCs w:val="20"/>
        </w:rPr>
        <w:t>.</w:t>
      </w:r>
    </w:p>
    <w:p w:rsidR="006C662C" w:rsidRDefault="006C662C" w:rsidP="00741708">
      <w:pPr>
        <w:spacing w:line="360" w:lineRule="auto"/>
        <w:jc w:val="center"/>
        <w:rPr>
          <w:rFonts w:ascii="Century Gothic" w:hAnsi="Century Gothic"/>
          <w:sz w:val="20"/>
          <w:szCs w:val="20"/>
        </w:rPr>
      </w:pPr>
    </w:p>
    <w:p w:rsidR="000A2FB0" w:rsidRPr="000A2FB0" w:rsidRDefault="000A2FB0" w:rsidP="00741708">
      <w:pPr>
        <w:spacing w:line="360" w:lineRule="auto"/>
        <w:jc w:val="center"/>
        <w:rPr>
          <w:rFonts w:ascii="Century Gothic" w:hAnsi="Century Gothic"/>
          <w:sz w:val="20"/>
          <w:szCs w:val="20"/>
        </w:rPr>
      </w:pPr>
    </w:p>
    <w:p w:rsidR="006C662C" w:rsidRPr="000A2FB0" w:rsidRDefault="006C662C" w:rsidP="00A34B9E">
      <w:pPr>
        <w:jc w:val="center"/>
        <w:rPr>
          <w:rFonts w:ascii="Century Gothic" w:hAnsi="Century Gothic"/>
          <w:b/>
          <w:sz w:val="20"/>
          <w:szCs w:val="20"/>
        </w:rPr>
      </w:pPr>
      <w:r w:rsidRPr="000A2FB0">
        <w:rPr>
          <w:rFonts w:ascii="Century Gothic" w:hAnsi="Century Gothic"/>
          <w:sz w:val="20"/>
          <w:szCs w:val="20"/>
        </w:rPr>
        <w:t xml:space="preserve">Fdo.: Constantino Baeza </w:t>
      </w:r>
      <w:proofErr w:type="spellStart"/>
      <w:r w:rsidRPr="000A2FB0">
        <w:rPr>
          <w:rFonts w:ascii="Century Gothic" w:hAnsi="Century Gothic"/>
          <w:sz w:val="20"/>
          <w:szCs w:val="20"/>
        </w:rPr>
        <w:t>Menchón</w:t>
      </w:r>
      <w:proofErr w:type="spellEnd"/>
    </w:p>
    <w:sectPr w:rsidR="006C662C" w:rsidRPr="000A2FB0" w:rsidSect="001D71B3">
      <w:pgSz w:w="16838" w:h="11906" w:orient="landscape"/>
      <w:pgMar w:top="1701"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FB0" w:rsidRDefault="000A2FB0">
      <w:r>
        <w:separator/>
      </w:r>
    </w:p>
  </w:endnote>
  <w:endnote w:type="continuationSeparator" w:id="0">
    <w:p w:rsidR="000A2FB0" w:rsidRDefault="000A2F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FB0" w:rsidRDefault="000A2FB0">
      <w:r>
        <w:separator/>
      </w:r>
    </w:p>
  </w:footnote>
  <w:footnote w:type="continuationSeparator" w:id="0">
    <w:p w:rsidR="000A2FB0" w:rsidRDefault="000A2F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A5C6F"/>
    <w:multiLevelType w:val="hybridMultilevel"/>
    <w:tmpl w:val="3306FB82"/>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4750ABC"/>
    <w:multiLevelType w:val="hybridMultilevel"/>
    <w:tmpl w:val="E758B77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
    <w:nsid w:val="154E09F5"/>
    <w:multiLevelType w:val="hybridMultilevel"/>
    <w:tmpl w:val="C054D4AC"/>
    <w:lvl w:ilvl="0" w:tplc="0C0A000F">
      <w:start w:val="1"/>
      <w:numFmt w:val="decimal"/>
      <w:lvlText w:val="%1."/>
      <w:lvlJc w:val="left"/>
      <w:pPr>
        <w:tabs>
          <w:tab w:val="num" w:pos="720"/>
        </w:tabs>
        <w:ind w:left="720" w:hanging="360"/>
      </w:pPr>
      <w:rPr>
        <w:rFonts w:cs="Times New Roman"/>
      </w:rPr>
    </w:lvl>
    <w:lvl w:ilvl="1" w:tplc="0C0A0017">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1F6E090E"/>
    <w:multiLevelType w:val="hybridMultilevel"/>
    <w:tmpl w:val="3420302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35954E2"/>
    <w:multiLevelType w:val="hybridMultilevel"/>
    <w:tmpl w:val="572C8F62"/>
    <w:lvl w:ilvl="0" w:tplc="FFFFFFFF">
      <w:start w:val="1"/>
      <w:numFmt w:val="upperRoman"/>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5">
    <w:nsid w:val="240931D4"/>
    <w:multiLevelType w:val="hybridMultilevel"/>
    <w:tmpl w:val="9D203EDC"/>
    <w:lvl w:ilvl="0" w:tplc="0C0A0001">
      <w:start w:val="1"/>
      <w:numFmt w:val="bullet"/>
      <w:lvlText w:val=""/>
      <w:lvlJc w:val="left"/>
      <w:pPr>
        <w:tabs>
          <w:tab w:val="num" w:pos="1423"/>
        </w:tabs>
        <w:ind w:left="1423" w:hanging="360"/>
      </w:pPr>
      <w:rPr>
        <w:rFonts w:ascii="Symbol" w:hAnsi="Symbol" w:hint="default"/>
      </w:rPr>
    </w:lvl>
    <w:lvl w:ilvl="1" w:tplc="0C0A0003" w:tentative="1">
      <w:start w:val="1"/>
      <w:numFmt w:val="bullet"/>
      <w:lvlText w:val="o"/>
      <w:lvlJc w:val="left"/>
      <w:pPr>
        <w:tabs>
          <w:tab w:val="num" w:pos="2143"/>
        </w:tabs>
        <w:ind w:left="2143" w:hanging="360"/>
      </w:pPr>
      <w:rPr>
        <w:rFonts w:ascii="Courier New" w:hAnsi="Courier New" w:hint="default"/>
      </w:rPr>
    </w:lvl>
    <w:lvl w:ilvl="2" w:tplc="0C0A0005" w:tentative="1">
      <w:start w:val="1"/>
      <w:numFmt w:val="bullet"/>
      <w:lvlText w:val=""/>
      <w:lvlJc w:val="left"/>
      <w:pPr>
        <w:tabs>
          <w:tab w:val="num" w:pos="2863"/>
        </w:tabs>
        <w:ind w:left="2863" w:hanging="360"/>
      </w:pPr>
      <w:rPr>
        <w:rFonts w:ascii="Wingdings" w:hAnsi="Wingdings" w:hint="default"/>
      </w:rPr>
    </w:lvl>
    <w:lvl w:ilvl="3" w:tplc="0C0A0001" w:tentative="1">
      <w:start w:val="1"/>
      <w:numFmt w:val="bullet"/>
      <w:lvlText w:val=""/>
      <w:lvlJc w:val="left"/>
      <w:pPr>
        <w:tabs>
          <w:tab w:val="num" w:pos="3583"/>
        </w:tabs>
        <w:ind w:left="3583" w:hanging="360"/>
      </w:pPr>
      <w:rPr>
        <w:rFonts w:ascii="Symbol" w:hAnsi="Symbol" w:hint="default"/>
      </w:rPr>
    </w:lvl>
    <w:lvl w:ilvl="4" w:tplc="0C0A0003" w:tentative="1">
      <w:start w:val="1"/>
      <w:numFmt w:val="bullet"/>
      <w:lvlText w:val="o"/>
      <w:lvlJc w:val="left"/>
      <w:pPr>
        <w:tabs>
          <w:tab w:val="num" w:pos="4303"/>
        </w:tabs>
        <w:ind w:left="4303" w:hanging="360"/>
      </w:pPr>
      <w:rPr>
        <w:rFonts w:ascii="Courier New" w:hAnsi="Courier New" w:hint="default"/>
      </w:rPr>
    </w:lvl>
    <w:lvl w:ilvl="5" w:tplc="0C0A0005" w:tentative="1">
      <w:start w:val="1"/>
      <w:numFmt w:val="bullet"/>
      <w:lvlText w:val=""/>
      <w:lvlJc w:val="left"/>
      <w:pPr>
        <w:tabs>
          <w:tab w:val="num" w:pos="5023"/>
        </w:tabs>
        <w:ind w:left="5023" w:hanging="360"/>
      </w:pPr>
      <w:rPr>
        <w:rFonts w:ascii="Wingdings" w:hAnsi="Wingdings" w:hint="default"/>
      </w:rPr>
    </w:lvl>
    <w:lvl w:ilvl="6" w:tplc="0C0A0001" w:tentative="1">
      <w:start w:val="1"/>
      <w:numFmt w:val="bullet"/>
      <w:lvlText w:val=""/>
      <w:lvlJc w:val="left"/>
      <w:pPr>
        <w:tabs>
          <w:tab w:val="num" w:pos="5743"/>
        </w:tabs>
        <w:ind w:left="5743" w:hanging="360"/>
      </w:pPr>
      <w:rPr>
        <w:rFonts w:ascii="Symbol" w:hAnsi="Symbol" w:hint="default"/>
      </w:rPr>
    </w:lvl>
    <w:lvl w:ilvl="7" w:tplc="0C0A0003" w:tentative="1">
      <w:start w:val="1"/>
      <w:numFmt w:val="bullet"/>
      <w:lvlText w:val="o"/>
      <w:lvlJc w:val="left"/>
      <w:pPr>
        <w:tabs>
          <w:tab w:val="num" w:pos="6463"/>
        </w:tabs>
        <w:ind w:left="6463" w:hanging="360"/>
      </w:pPr>
      <w:rPr>
        <w:rFonts w:ascii="Courier New" w:hAnsi="Courier New" w:hint="default"/>
      </w:rPr>
    </w:lvl>
    <w:lvl w:ilvl="8" w:tplc="0C0A0005" w:tentative="1">
      <w:start w:val="1"/>
      <w:numFmt w:val="bullet"/>
      <w:lvlText w:val=""/>
      <w:lvlJc w:val="left"/>
      <w:pPr>
        <w:tabs>
          <w:tab w:val="num" w:pos="7183"/>
        </w:tabs>
        <w:ind w:left="7183" w:hanging="360"/>
      </w:pPr>
      <w:rPr>
        <w:rFonts w:ascii="Wingdings" w:hAnsi="Wingdings" w:hint="default"/>
      </w:rPr>
    </w:lvl>
  </w:abstractNum>
  <w:abstractNum w:abstractNumId="6">
    <w:nsid w:val="278B3831"/>
    <w:multiLevelType w:val="hybridMultilevel"/>
    <w:tmpl w:val="6E761078"/>
    <w:lvl w:ilvl="0" w:tplc="0C0A0001">
      <w:start w:val="1"/>
      <w:numFmt w:val="bullet"/>
      <w:lvlText w:val=""/>
      <w:lvlJc w:val="left"/>
      <w:pPr>
        <w:tabs>
          <w:tab w:val="num" w:pos="720"/>
        </w:tabs>
        <w:ind w:left="720" w:hanging="360"/>
      </w:pPr>
      <w:rPr>
        <w:rFonts w:ascii="Symbol" w:hAnsi="Symbol" w:hint="default"/>
      </w:rPr>
    </w:lvl>
    <w:lvl w:ilvl="1" w:tplc="244E44B8">
      <w:start w:val="1"/>
      <w:numFmt w:val="bullet"/>
      <w:lvlText w:val="-"/>
      <w:lvlJc w:val="left"/>
      <w:pPr>
        <w:tabs>
          <w:tab w:val="num" w:pos="1440"/>
        </w:tabs>
        <w:ind w:left="1440" w:hanging="360"/>
      </w:pPr>
      <w:rPr>
        <w:rFonts w:ascii="Century Gothic" w:eastAsia="Times New Roman" w:hAnsi="Century Gothic" w:hint="default"/>
        <w:b/>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78F4A62"/>
    <w:multiLevelType w:val="hybridMultilevel"/>
    <w:tmpl w:val="3E7A5E52"/>
    <w:lvl w:ilvl="0" w:tplc="E08CE24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nsid w:val="2DC0613A"/>
    <w:multiLevelType w:val="hybridMultilevel"/>
    <w:tmpl w:val="62305F08"/>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A9740C"/>
    <w:multiLevelType w:val="hybridMultilevel"/>
    <w:tmpl w:val="87CE7A0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9DA31EB"/>
    <w:multiLevelType w:val="hybridMultilevel"/>
    <w:tmpl w:val="E11453BC"/>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498E1B06"/>
    <w:multiLevelType w:val="hybridMultilevel"/>
    <w:tmpl w:val="E44CC3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AB8272C"/>
    <w:multiLevelType w:val="hybridMultilevel"/>
    <w:tmpl w:val="F2626424"/>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3">
    <w:nsid w:val="50D540CC"/>
    <w:multiLevelType w:val="hybridMultilevel"/>
    <w:tmpl w:val="49B61B10"/>
    <w:lvl w:ilvl="0" w:tplc="0C0A000F">
      <w:start w:val="1"/>
      <w:numFmt w:val="decimal"/>
      <w:lvlText w:val="%1."/>
      <w:lvlJc w:val="left"/>
      <w:pPr>
        <w:tabs>
          <w:tab w:val="num" w:pos="1429"/>
        </w:tabs>
        <w:ind w:left="1429" w:hanging="360"/>
      </w:pPr>
      <w:rPr>
        <w:rFonts w:cs="Times New Roman"/>
      </w:rPr>
    </w:lvl>
    <w:lvl w:ilvl="1" w:tplc="0C0A0019" w:tentative="1">
      <w:start w:val="1"/>
      <w:numFmt w:val="lowerLetter"/>
      <w:lvlText w:val="%2."/>
      <w:lvlJc w:val="left"/>
      <w:pPr>
        <w:tabs>
          <w:tab w:val="num" w:pos="2149"/>
        </w:tabs>
        <w:ind w:left="2149" w:hanging="360"/>
      </w:pPr>
      <w:rPr>
        <w:rFonts w:cs="Times New Roman"/>
      </w:rPr>
    </w:lvl>
    <w:lvl w:ilvl="2" w:tplc="0C0A001B" w:tentative="1">
      <w:start w:val="1"/>
      <w:numFmt w:val="lowerRoman"/>
      <w:lvlText w:val="%3."/>
      <w:lvlJc w:val="right"/>
      <w:pPr>
        <w:tabs>
          <w:tab w:val="num" w:pos="2869"/>
        </w:tabs>
        <w:ind w:left="2869" w:hanging="180"/>
      </w:pPr>
      <w:rPr>
        <w:rFonts w:cs="Times New Roman"/>
      </w:rPr>
    </w:lvl>
    <w:lvl w:ilvl="3" w:tplc="0C0A000F" w:tentative="1">
      <w:start w:val="1"/>
      <w:numFmt w:val="decimal"/>
      <w:lvlText w:val="%4."/>
      <w:lvlJc w:val="left"/>
      <w:pPr>
        <w:tabs>
          <w:tab w:val="num" w:pos="3589"/>
        </w:tabs>
        <w:ind w:left="3589" w:hanging="360"/>
      </w:pPr>
      <w:rPr>
        <w:rFonts w:cs="Times New Roman"/>
      </w:rPr>
    </w:lvl>
    <w:lvl w:ilvl="4" w:tplc="0C0A0019" w:tentative="1">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4">
    <w:nsid w:val="5A1C1E0A"/>
    <w:multiLevelType w:val="hybridMultilevel"/>
    <w:tmpl w:val="31A861F4"/>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5">
    <w:nsid w:val="5B0A4621"/>
    <w:multiLevelType w:val="hybridMultilevel"/>
    <w:tmpl w:val="4FE6A29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667268FF"/>
    <w:multiLevelType w:val="hybridMultilevel"/>
    <w:tmpl w:val="8A9859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73431AA2"/>
    <w:multiLevelType w:val="hybridMultilevel"/>
    <w:tmpl w:val="A800A570"/>
    <w:lvl w:ilvl="0" w:tplc="0C0A000F">
      <w:start w:val="3"/>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nsid w:val="7C162A18"/>
    <w:multiLevelType w:val="hybridMultilevel"/>
    <w:tmpl w:val="00340AF6"/>
    <w:lvl w:ilvl="0" w:tplc="FFFFFFFF">
      <w:start w:val="1"/>
      <w:numFmt w:val="ordinalText"/>
      <w:lvlText w:val="%1"/>
      <w:lvlJc w:val="left"/>
      <w:pPr>
        <w:ind w:left="717" w:hanging="360"/>
      </w:pPr>
      <w:rPr>
        <w:rFonts w:ascii="Arial" w:hAnsi="Arial" w:cs="Times New Roman" w:hint="default"/>
        <w:b/>
        <w:i w:val="0"/>
        <w:caps w:val="0"/>
        <w:sz w:val="22"/>
        <w:szCs w:val="22"/>
      </w:rPr>
    </w:lvl>
    <w:lvl w:ilvl="1" w:tplc="FFFFFFFF">
      <w:start w:val="1"/>
      <w:numFmt w:val="lowerLetter"/>
      <w:lvlText w:val="%2)"/>
      <w:lvlJc w:val="left"/>
      <w:pPr>
        <w:tabs>
          <w:tab w:val="num" w:pos="1797"/>
        </w:tabs>
        <w:ind w:left="1797" w:hanging="360"/>
      </w:pPr>
      <w:rPr>
        <w:rFonts w:cs="Times New Roman" w:hint="default"/>
      </w:rPr>
    </w:lvl>
    <w:lvl w:ilvl="2" w:tplc="FFFFFFFF" w:tentative="1">
      <w:start w:val="1"/>
      <w:numFmt w:val="lowerRoman"/>
      <w:lvlText w:val="%3."/>
      <w:lvlJc w:val="right"/>
      <w:pPr>
        <w:ind w:left="2517" w:hanging="180"/>
      </w:pPr>
      <w:rPr>
        <w:rFonts w:cs="Times New Roman"/>
      </w:rPr>
    </w:lvl>
    <w:lvl w:ilvl="3" w:tplc="FFFFFFFF" w:tentative="1">
      <w:start w:val="1"/>
      <w:numFmt w:val="decimal"/>
      <w:lvlText w:val="%4."/>
      <w:lvlJc w:val="left"/>
      <w:pPr>
        <w:ind w:left="3237" w:hanging="360"/>
      </w:pPr>
      <w:rPr>
        <w:rFonts w:cs="Times New Roman"/>
      </w:rPr>
    </w:lvl>
    <w:lvl w:ilvl="4" w:tplc="FFFFFFFF" w:tentative="1">
      <w:start w:val="1"/>
      <w:numFmt w:val="lowerLetter"/>
      <w:lvlText w:val="%5."/>
      <w:lvlJc w:val="left"/>
      <w:pPr>
        <w:ind w:left="3957" w:hanging="360"/>
      </w:pPr>
      <w:rPr>
        <w:rFonts w:cs="Times New Roman"/>
      </w:rPr>
    </w:lvl>
    <w:lvl w:ilvl="5" w:tplc="FFFFFFFF" w:tentative="1">
      <w:start w:val="1"/>
      <w:numFmt w:val="lowerRoman"/>
      <w:lvlText w:val="%6."/>
      <w:lvlJc w:val="right"/>
      <w:pPr>
        <w:ind w:left="4677" w:hanging="180"/>
      </w:pPr>
      <w:rPr>
        <w:rFonts w:cs="Times New Roman"/>
      </w:rPr>
    </w:lvl>
    <w:lvl w:ilvl="6" w:tplc="FFFFFFFF" w:tentative="1">
      <w:start w:val="1"/>
      <w:numFmt w:val="decimal"/>
      <w:lvlText w:val="%7."/>
      <w:lvlJc w:val="left"/>
      <w:pPr>
        <w:ind w:left="5397" w:hanging="360"/>
      </w:pPr>
      <w:rPr>
        <w:rFonts w:cs="Times New Roman"/>
      </w:rPr>
    </w:lvl>
    <w:lvl w:ilvl="7" w:tplc="FFFFFFFF" w:tentative="1">
      <w:start w:val="1"/>
      <w:numFmt w:val="lowerLetter"/>
      <w:lvlText w:val="%8."/>
      <w:lvlJc w:val="left"/>
      <w:pPr>
        <w:ind w:left="6117" w:hanging="360"/>
      </w:pPr>
      <w:rPr>
        <w:rFonts w:cs="Times New Roman"/>
      </w:rPr>
    </w:lvl>
    <w:lvl w:ilvl="8" w:tplc="FFFFFFFF" w:tentative="1">
      <w:start w:val="1"/>
      <w:numFmt w:val="lowerRoman"/>
      <w:lvlText w:val="%9."/>
      <w:lvlJc w:val="right"/>
      <w:pPr>
        <w:ind w:left="6837" w:hanging="180"/>
      </w:pPr>
      <w:rPr>
        <w:rFonts w:cs="Times New Roman"/>
      </w:rPr>
    </w:lvl>
  </w:abstractNum>
  <w:num w:numId="1">
    <w:abstractNumId w:val="10"/>
  </w:num>
  <w:num w:numId="2">
    <w:abstractNumId w:val="13"/>
  </w:num>
  <w:num w:numId="3">
    <w:abstractNumId w:val="14"/>
  </w:num>
  <w:num w:numId="4">
    <w:abstractNumId w:val="3"/>
  </w:num>
  <w:num w:numId="5">
    <w:abstractNumId w:val="15"/>
  </w:num>
  <w:num w:numId="6">
    <w:abstractNumId w:val="8"/>
  </w:num>
  <w:num w:numId="7">
    <w:abstractNumId w:val="5"/>
  </w:num>
  <w:num w:numId="8">
    <w:abstractNumId w:val="16"/>
  </w:num>
  <w:num w:numId="9">
    <w:abstractNumId w:val="2"/>
  </w:num>
  <w:num w:numId="10">
    <w:abstractNumId w:val="17"/>
  </w:num>
  <w:num w:numId="11">
    <w:abstractNumId w:val="0"/>
  </w:num>
  <w:num w:numId="12">
    <w:abstractNumId w:val="4"/>
  </w:num>
  <w:num w:numId="13">
    <w:abstractNumId w:val="18"/>
  </w:num>
  <w:num w:numId="14">
    <w:abstractNumId w:val="11"/>
  </w:num>
  <w:num w:numId="15">
    <w:abstractNumId w:val="12"/>
  </w:num>
  <w:num w:numId="16">
    <w:abstractNumId w:val="6"/>
  </w:num>
  <w:num w:numId="17">
    <w:abstractNumId w:val="9"/>
  </w:num>
  <w:num w:numId="18">
    <w:abstractNumId w:val="1"/>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02D1"/>
    <w:rsid w:val="000000D4"/>
    <w:rsid w:val="000000FB"/>
    <w:rsid w:val="00000493"/>
    <w:rsid w:val="00001524"/>
    <w:rsid w:val="000042EA"/>
    <w:rsid w:val="00006BE9"/>
    <w:rsid w:val="0001373E"/>
    <w:rsid w:val="000214D5"/>
    <w:rsid w:val="0002236D"/>
    <w:rsid w:val="00030717"/>
    <w:rsid w:val="000410C4"/>
    <w:rsid w:val="00041841"/>
    <w:rsid w:val="00041B87"/>
    <w:rsid w:val="00046516"/>
    <w:rsid w:val="00046C8A"/>
    <w:rsid w:val="000532D0"/>
    <w:rsid w:val="00057268"/>
    <w:rsid w:val="0006140F"/>
    <w:rsid w:val="00063C16"/>
    <w:rsid w:val="00067F00"/>
    <w:rsid w:val="00070813"/>
    <w:rsid w:val="00073586"/>
    <w:rsid w:val="00076D32"/>
    <w:rsid w:val="0008346C"/>
    <w:rsid w:val="0009134B"/>
    <w:rsid w:val="00093497"/>
    <w:rsid w:val="00093617"/>
    <w:rsid w:val="000954A1"/>
    <w:rsid w:val="00095E8A"/>
    <w:rsid w:val="000A2FB0"/>
    <w:rsid w:val="000B112F"/>
    <w:rsid w:val="000B1574"/>
    <w:rsid w:val="000C1028"/>
    <w:rsid w:val="000C323B"/>
    <w:rsid w:val="000C355B"/>
    <w:rsid w:val="000C41B2"/>
    <w:rsid w:val="000D1C74"/>
    <w:rsid w:val="000E25CF"/>
    <w:rsid w:val="000E4342"/>
    <w:rsid w:val="000E795E"/>
    <w:rsid w:val="000F0E08"/>
    <w:rsid w:val="000F1B24"/>
    <w:rsid w:val="000F731F"/>
    <w:rsid w:val="00101FAD"/>
    <w:rsid w:val="00102463"/>
    <w:rsid w:val="00102660"/>
    <w:rsid w:val="00105422"/>
    <w:rsid w:val="00106059"/>
    <w:rsid w:val="00110B75"/>
    <w:rsid w:val="00110CC5"/>
    <w:rsid w:val="00117250"/>
    <w:rsid w:val="001173FD"/>
    <w:rsid w:val="001210E4"/>
    <w:rsid w:val="00122336"/>
    <w:rsid w:val="00124AC1"/>
    <w:rsid w:val="00130A1F"/>
    <w:rsid w:val="001329BC"/>
    <w:rsid w:val="0013407F"/>
    <w:rsid w:val="0013579C"/>
    <w:rsid w:val="001372AB"/>
    <w:rsid w:val="001439E9"/>
    <w:rsid w:val="00143AC8"/>
    <w:rsid w:val="00143DC5"/>
    <w:rsid w:val="00145031"/>
    <w:rsid w:val="00166AD2"/>
    <w:rsid w:val="0018062C"/>
    <w:rsid w:val="00181465"/>
    <w:rsid w:val="00187D16"/>
    <w:rsid w:val="00191201"/>
    <w:rsid w:val="0019388C"/>
    <w:rsid w:val="001A3E6E"/>
    <w:rsid w:val="001A591A"/>
    <w:rsid w:val="001C1E30"/>
    <w:rsid w:val="001C6710"/>
    <w:rsid w:val="001D2862"/>
    <w:rsid w:val="001D39F7"/>
    <w:rsid w:val="001D3A0B"/>
    <w:rsid w:val="001D52F7"/>
    <w:rsid w:val="001D6D6A"/>
    <w:rsid w:val="001D71B3"/>
    <w:rsid w:val="001D7793"/>
    <w:rsid w:val="001E3E19"/>
    <w:rsid w:val="001E3FA6"/>
    <w:rsid w:val="001E72E8"/>
    <w:rsid w:val="001E7A62"/>
    <w:rsid w:val="001F0F8C"/>
    <w:rsid w:val="00202637"/>
    <w:rsid w:val="002034B7"/>
    <w:rsid w:val="0020374F"/>
    <w:rsid w:val="00204016"/>
    <w:rsid w:val="0020523C"/>
    <w:rsid w:val="00210532"/>
    <w:rsid w:val="00217030"/>
    <w:rsid w:val="002210E0"/>
    <w:rsid w:val="0023452E"/>
    <w:rsid w:val="0023558C"/>
    <w:rsid w:val="00237186"/>
    <w:rsid w:val="00246B7D"/>
    <w:rsid w:val="00247DC3"/>
    <w:rsid w:val="002515AA"/>
    <w:rsid w:val="00251640"/>
    <w:rsid w:val="00251F7F"/>
    <w:rsid w:val="00252342"/>
    <w:rsid w:val="002579C8"/>
    <w:rsid w:val="002630D5"/>
    <w:rsid w:val="0026565C"/>
    <w:rsid w:val="00266B5C"/>
    <w:rsid w:val="002811D4"/>
    <w:rsid w:val="00291B8B"/>
    <w:rsid w:val="0029631B"/>
    <w:rsid w:val="002A1CF1"/>
    <w:rsid w:val="002A4708"/>
    <w:rsid w:val="002B1309"/>
    <w:rsid w:val="002B5484"/>
    <w:rsid w:val="002C61BE"/>
    <w:rsid w:val="002D2C75"/>
    <w:rsid w:val="002E7978"/>
    <w:rsid w:val="002F2400"/>
    <w:rsid w:val="002F541E"/>
    <w:rsid w:val="003056AD"/>
    <w:rsid w:val="0033691B"/>
    <w:rsid w:val="00336ECF"/>
    <w:rsid w:val="00351746"/>
    <w:rsid w:val="00353C14"/>
    <w:rsid w:val="0035517E"/>
    <w:rsid w:val="00355C18"/>
    <w:rsid w:val="003606B1"/>
    <w:rsid w:val="00363A23"/>
    <w:rsid w:val="0036440F"/>
    <w:rsid w:val="003735BA"/>
    <w:rsid w:val="00382293"/>
    <w:rsid w:val="00384B22"/>
    <w:rsid w:val="0039375A"/>
    <w:rsid w:val="0039741E"/>
    <w:rsid w:val="003975D2"/>
    <w:rsid w:val="003A05E5"/>
    <w:rsid w:val="003A5427"/>
    <w:rsid w:val="003A5BE8"/>
    <w:rsid w:val="003A5F93"/>
    <w:rsid w:val="003B301E"/>
    <w:rsid w:val="003B68E0"/>
    <w:rsid w:val="003C15D7"/>
    <w:rsid w:val="003C15EF"/>
    <w:rsid w:val="003C46EA"/>
    <w:rsid w:val="003C76B9"/>
    <w:rsid w:val="003C7E2F"/>
    <w:rsid w:val="003D61DA"/>
    <w:rsid w:val="003D78DF"/>
    <w:rsid w:val="003E1120"/>
    <w:rsid w:val="003E16CC"/>
    <w:rsid w:val="003E7016"/>
    <w:rsid w:val="003E7290"/>
    <w:rsid w:val="003F00D9"/>
    <w:rsid w:val="003F432F"/>
    <w:rsid w:val="003F5FD0"/>
    <w:rsid w:val="00401E2C"/>
    <w:rsid w:val="00432845"/>
    <w:rsid w:val="00432C73"/>
    <w:rsid w:val="004368BC"/>
    <w:rsid w:val="00443FED"/>
    <w:rsid w:val="00460168"/>
    <w:rsid w:val="004611DA"/>
    <w:rsid w:val="0046543F"/>
    <w:rsid w:val="00472CC0"/>
    <w:rsid w:val="00484E80"/>
    <w:rsid w:val="00484F99"/>
    <w:rsid w:val="004859A4"/>
    <w:rsid w:val="00485AC1"/>
    <w:rsid w:val="004A4C9A"/>
    <w:rsid w:val="004B366A"/>
    <w:rsid w:val="004B7CA0"/>
    <w:rsid w:val="004C0F23"/>
    <w:rsid w:val="004C7B0C"/>
    <w:rsid w:val="004C7CF9"/>
    <w:rsid w:val="004D353A"/>
    <w:rsid w:val="004F4B1E"/>
    <w:rsid w:val="00501B8F"/>
    <w:rsid w:val="00503908"/>
    <w:rsid w:val="0051754A"/>
    <w:rsid w:val="00522045"/>
    <w:rsid w:val="00530FFE"/>
    <w:rsid w:val="0053375B"/>
    <w:rsid w:val="00534C34"/>
    <w:rsid w:val="0054163C"/>
    <w:rsid w:val="005505AA"/>
    <w:rsid w:val="0055260A"/>
    <w:rsid w:val="005573A1"/>
    <w:rsid w:val="00561C48"/>
    <w:rsid w:val="00561DAB"/>
    <w:rsid w:val="00565F52"/>
    <w:rsid w:val="00575C41"/>
    <w:rsid w:val="0058198A"/>
    <w:rsid w:val="00582A5F"/>
    <w:rsid w:val="005918A5"/>
    <w:rsid w:val="005A3F3A"/>
    <w:rsid w:val="005A61AA"/>
    <w:rsid w:val="005A7929"/>
    <w:rsid w:val="005B08BE"/>
    <w:rsid w:val="005B750B"/>
    <w:rsid w:val="005C54F6"/>
    <w:rsid w:val="005C7157"/>
    <w:rsid w:val="005D4647"/>
    <w:rsid w:val="005D48AA"/>
    <w:rsid w:val="005E1E7D"/>
    <w:rsid w:val="005E2125"/>
    <w:rsid w:val="005E363C"/>
    <w:rsid w:val="005E60EA"/>
    <w:rsid w:val="005F0254"/>
    <w:rsid w:val="005F0720"/>
    <w:rsid w:val="005F43FE"/>
    <w:rsid w:val="0060576D"/>
    <w:rsid w:val="0060795F"/>
    <w:rsid w:val="00610265"/>
    <w:rsid w:val="00611DD3"/>
    <w:rsid w:val="0061635C"/>
    <w:rsid w:val="00620BAC"/>
    <w:rsid w:val="006302D1"/>
    <w:rsid w:val="00636AFF"/>
    <w:rsid w:val="006372F9"/>
    <w:rsid w:val="00640F9E"/>
    <w:rsid w:val="00643B67"/>
    <w:rsid w:val="00650770"/>
    <w:rsid w:val="0065490D"/>
    <w:rsid w:val="00654C22"/>
    <w:rsid w:val="00660291"/>
    <w:rsid w:val="00662183"/>
    <w:rsid w:val="006641FB"/>
    <w:rsid w:val="0066622B"/>
    <w:rsid w:val="00670FDE"/>
    <w:rsid w:val="00672160"/>
    <w:rsid w:val="00674A70"/>
    <w:rsid w:val="00680B33"/>
    <w:rsid w:val="00681F6C"/>
    <w:rsid w:val="00682868"/>
    <w:rsid w:val="00683DD1"/>
    <w:rsid w:val="00684147"/>
    <w:rsid w:val="00690EA2"/>
    <w:rsid w:val="0069313D"/>
    <w:rsid w:val="0069360C"/>
    <w:rsid w:val="00695D34"/>
    <w:rsid w:val="006A3EF1"/>
    <w:rsid w:val="006A4440"/>
    <w:rsid w:val="006A55F9"/>
    <w:rsid w:val="006A7E27"/>
    <w:rsid w:val="006B5654"/>
    <w:rsid w:val="006C027C"/>
    <w:rsid w:val="006C3622"/>
    <w:rsid w:val="006C662C"/>
    <w:rsid w:val="006C701F"/>
    <w:rsid w:val="006C76F4"/>
    <w:rsid w:val="006D1CCE"/>
    <w:rsid w:val="006D23CC"/>
    <w:rsid w:val="006D2883"/>
    <w:rsid w:val="006D7BA0"/>
    <w:rsid w:val="006E056A"/>
    <w:rsid w:val="006E6CC0"/>
    <w:rsid w:val="006E783B"/>
    <w:rsid w:val="006F31E7"/>
    <w:rsid w:val="007013A2"/>
    <w:rsid w:val="00701690"/>
    <w:rsid w:val="00702DF8"/>
    <w:rsid w:val="007155FF"/>
    <w:rsid w:val="00721E3C"/>
    <w:rsid w:val="00723C76"/>
    <w:rsid w:val="00741708"/>
    <w:rsid w:val="00741A2E"/>
    <w:rsid w:val="00754AD4"/>
    <w:rsid w:val="007625FC"/>
    <w:rsid w:val="007631C3"/>
    <w:rsid w:val="00766FCA"/>
    <w:rsid w:val="00770525"/>
    <w:rsid w:val="0077078A"/>
    <w:rsid w:val="00770A34"/>
    <w:rsid w:val="00774D3E"/>
    <w:rsid w:val="007860E3"/>
    <w:rsid w:val="007959B2"/>
    <w:rsid w:val="00797064"/>
    <w:rsid w:val="007A39F6"/>
    <w:rsid w:val="007B544B"/>
    <w:rsid w:val="007C33DA"/>
    <w:rsid w:val="007C4E67"/>
    <w:rsid w:val="007C7263"/>
    <w:rsid w:val="007D30E7"/>
    <w:rsid w:val="007D369F"/>
    <w:rsid w:val="007D6D55"/>
    <w:rsid w:val="007E7255"/>
    <w:rsid w:val="007F04A7"/>
    <w:rsid w:val="007F4D5D"/>
    <w:rsid w:val="007F500C"/>
    <w:rsid w:val="007F5E1C"/>
    <w:rsid w:val="007F7B02"/>
    <w:rsid w:val="0080242B"/>
    <w:rsid w:val="00806659"/>
    <w:rsid w:val="00810949"/>
    <w:rsid w:val="008243B8"/>
    <w:rsid w:val="008248FA"/>
    <w:rsid w:val="00831F85"/>
    <w:rsid w:val="008334B3"/>
    <w:rsid w:val="00834E2C"/>
    <w:rsid w:val="00835FBF"/>
    <w:rsid w:val="008405C6"/>
    <w:rsid w:val="0084138D"/>
    <w:rsid w:val="00842F45"/>
    <w:rsid w:val="00863B4B"/>
    <w:rsid w:val="00866431"/>
    <w:rsid w:val="0087627F"/>
    <w:rsid w:val="0087703E"/>
    <w:rsid w:val="0088083A"/>
    <w:rsid w:val="0088612C"/>
    <w:rsid w:val="0089295C"/>
    <w:rsid w:val="008941B0"/>
    <w:rsid w:val="0089633F"/>
    <w:rsid w:val="008A0B6B"/>
    <w:rsid w:val="008A4C3F"/>
    <w:rsid w:val="008A7385"/>
    <w:rsid w:val="008B69F5"/>
    <w:rsid w:val="008B79ED"/>
    <w:rsid w:val="008C1A64"/>
    <w:rsid w:val="008D0A63"/>
    <w:rsid w:val="008D1CCB"/>
    <w:rsid w:val="008D2705"/>
    <w:rsid w:val="008E3001"/>
    <w:rsid w:val="008E3F75"/>
    <w:rsid w:val="008E6824"/>
    <w:rsid w:val="008F0E95"/>
    <w:rsid w:val="008F2114"/>
    <w:rsid w:val="008F365C"/>
    <w:rsid w:val="009016DD"/>
    <w:rsid w:val="00903AFC"/>
    <w:rsid w:val="0091326D"/>
    <w:rsid w:val="00914A5B"/>
    <w:rsid w:val="0092336D"/>
    <w:rsid w:val="00926F47"/>
    <w:rsid w:val="00930784"/>
    <w:rsid w:val="00930EE0"/>
    <w:rsid w:val="009323FA"/>
    <w:rsid w:val="00935682"/>
    <w:rsid w:val="009374BD"/>
    <w:rsid w:val="00943F7C"/>
    <w:rsid w:val="00945FDF"/>
    <w:rsid w:val="0094787F"/>
    <w:rsid w:val="00947995"/>
    <w:rsid w:val="00951D6A"/>
    <w:rsid w:val="009521D4"/>
    <w:rsid w:val="009563CC"/>
    <w:rsid w:val="00957619"/>
    <w:rsid w:val="0096411F"/>
    <w:rsid w:val="00966D9A"/>
    <w:rsid w:val="009729E6"/>
    <w:rsid w:val="009762D8"/>
    <w:rsid w:val="00976DF4"/>
    <w:rsid w:val="00984DBA"/>
    <w:rsid w:val="00990814"/>
    <w:rsid w:val="0099161F"/>
    <w:rsid w:val="00991C3E"/>
    <w:rsid w:val="00992BAD"/>
    <w:rsid w:val="00992DE2"/>
    <w:rsid w:val="009944DD"/>
    <w:rsid w:val="009A1000"/>
    <w:rsid w:val="009A25BD"/>
    <w:rsid w:val="009A27CA"/>
    <w:rsid w:val="009A5842"/>
    <w:rsid w:val="009B12AC"/>
    <w:rsid w:val="009C05D8"/>
    <w:rsid w:val="009C33C7"/>
    <w:rsid w:val="009D1436"/>
    <w:rsid w:val="009D6D7C"/>
    <w:rsid w:val="009E0E48"/>
    <w:rsid w:val="009E20D9"/>
    <w:rsid w:val="009F378A"/>
    <w:rsid w:val="009F3DC9"/>
    <w:rsid w:val="00A02451"/>
    <w:rsid w:val="00A03A3C"/>
    <w:rsid w:val="00A06A4B"/>
    <w:rsid w:val="00A1678F"/>
    <w:rsid w:val="00A17372"/>
    <w:rsid w:val="00A21074"/>
    <w:rsid w:val="00A217C5"/>
    <w:rsid w:val="00A227B2"/>
    <w:rsid w:val="00A34B9E"/>
    <w:rsid w:val="00A46D7D"/>
    <w:rsid w:val="00A53C52"/>
    <w:rsid w:val="00A56EB1"/>
    <w:rsid w:val="00A603D3"/>
    <w:rsid w:val="00A62C71"/>
    <w:rsid w:val="00A7095D"/>
    <w:rsid w:val="00A7694F"/>
    <w:rsid w:val="00A76AF5"/>
    <w:rsid w:val="00AA33EC"/>
    <w:rsid w:val="00AB147C"/>
    <w:rsid w:val="00AB76E3"/>
    <w:rsid w:val="00AC3F8C"/>
    <w:rsid w:val="00AC5147"/>
    <w:rsid w:val="00AC524B"/>
    <w:rsid w:val="00AD3AE8"/>
    <w:rsid w:val="00AE183C"/>
    <w:rsid w:val="00AE1C65"/>
    <w:rsid w:val="00AE34CA"/>
    <w:rsid w:val="00AF0DAE"/>
    <w:rsid w:val="00AF20E1"/>
    <w:rsid w:val="00AF2179"/>
    <w:rsid w:val="00B07259"/>
    <w:rsid w:val="00B0789A"/>
    <w:rsid w:val="00B13907"/>
    <w:rsid w:val="00B153A0"/>
    <w:rsid w:val="00B23BB0"/>
    <w:rsid w:val="00B479D2"/>
    <w:rsid w:val="00B63144"/>
    <w:rsid w:val="00B63973"/>
    <w:rsid w:val="00B66E9E"/>
    <w:rsid w:val="00B71FED"/>
    <w:rsid w:val="00B7253E"/>
    <w:rsid w:val="00B74B0E"/>
    <w:rsid w:val="00B75646"/>
    <w:rsid w:val="00B80C3A"/>
    <w:rsid w:val="00B8503D"/>
    <w:rsid w:val="00B91A06"/>
    <w:rsid w:val="00B95620"/>
    <w:rsid w:val="00B975FF"/>
    <w:rsid w:val="00BA1D63"/>
    <w:rsid w:val="00BA54CF"/>
    <w:rsid w:val="00BA673C"/>
    <w:rsid w:val="00BA729B"/>
    <w:rsid w:val="00BA7CD6"/>
    <w:rsid w:val="00BB2E78"/>
    <w:rsid w:val="00BB3686"/>
    <w:rsid w:val="00BB4FE7"/>
    <w:rsid w:val="00BB7FDF"/>
    <w:rsid w:val="00BC42C2"/>
    <w:rsid w:val="00BC61E8"/>
    <w:rsid w:val="00BD2302"/>
    <w:rsid w:val="00BD3F62"/>
    <w:rsid w:val="00BD63D3"/>
    <w:rsid w:val="00BD76EF"/>
    <w:rsid w:val="00BE6254"/>
    <w:rsid w:val="00BE73FB"/>
    <w:rsid w:val="00BF2AA7"/>
    <w:rsid w:val="00C022FE"/>
    <w:rsid w:val="00C17122"/>
    <w:rsid w:val="00C27CD7"/>
    <w:rsid w:val="00C351AD"/>
    <w:rsid w:val="00C45620"/>
    <w:rsid w:val="00C50384"/>
    <w:rsid w:val="00C53235"/>
    <w:rsid w:val="00C53A59"/>
    <w:rsid w:val="00C617B3"/>
    <w:rsid w:val="00C6721C"/>
    <w:rsid w:val="00C8039D"/>
    <w:rsid w:val="00C923AF"/>
    <w:rsid w:val="00C94209"/>
    <w:rsid w:val="00C94B8A"/>
    <w:rsid w:val="00C96841"/>
    <w:rsid w:val="00CA0199"/>
    <w:rsid w:val="00CB737A"/>
    <w:rsid w:val="00CC0AA4"/>
    <w:rsid w:val="00CC2D3E"/>
    <w:rsid w:val="00CD13BB"/>
    <w:rsid w:val="00CE4494"/>
    <w:rsid w:val="00CF0D26"/>
    <w:rsid w:val="00CF1F4A"/>
    <w:rsid w:val="00CF55C1"/>
    <w:rsid w:val="00CF709D"/>
    <w:rsid w:val="00D00FB6"/>
    <w:rsid w:val="00D059D7"/>
    <w:rsid w:val="00D07C7F"/>
    <w:rsid w:val="00D10442"/>
    <w:rsid w:val="00D122A3"/>
    <w:rsid w:val="00D16500"/>
    <w:rsid w:val="00D21697"/>
    <w:rsid w:val="00D22060"/>
    <w:rsid w:val="00D27FA8"/>
    <w:rsid w:val="00D31F85"/>
    <w:rsid w:val="00D51070"/>
    <w:rsid w:val="00D51451"/>
    <w:rsid w:val="00D52507"/>
    <w:rsid w:val="00D534EB"/>
    <w:rsid w:val="00D55BE2"/>
    <w:rsid w:val="00D63353"/>
    <w:rsid w:val="00D64F57"/>
    <w:rsid w:val="00D659C4"/>
    <w:rsid w:val="00D70FF5"/>
    <w:rsid w:val="00D75195"/>
    <w:rsid w:val="00D853EB"/>
    <w:rsid w:val="00DA07CB"/>
    <w:rsid w:val="00DA2AF7"/>
    <w:rsid w:val="00DA6A15"/>
    <w:rsid w:val="00DB0A89"/>
    <w:rsid w:val="00DB2D96"/>
    <w:rsid w:val="00DB402C"/>
    <w:rsid w:val="00DC3149"/>
    <w:rsid w:val="00DC3657"/>
    <w:rsid w:val="00DC77E8"/>
    <w:rsid w:val="00DD37D4"/>
    <w:rsid w:val="00DD42BA"/>
    <w:rsid w:val="00DE08F7"/>
    <w:rsid w:val="00DE4619"/>
    <w:rsid w:val="00E05EA1"/>
    <w:rsid w:val="00E1066B"/>
    <w:rsid w:val="00E14E5B"/>
    <w:rsid w:val="00E16558"/>
    <w:rsid w:val="00E174CE"/>
    <w:rsid w:val="00E3195E"/>
    <w:rsid w:val="00E327CF"/>
    <w:rsid w:val="00E327F8"/>
    <w:rsid w:val="00E36B1E"/>
    <w:rsid w:val="00E461F6"/>
    <w:rsid w:val="00E53493"/>
    <w:rsid w:val="00E53E38"/>
    <w:rsid w:val="00E6070C"/>
    <w:rsid w:val="00E618A5"/>
    <w:rsid w:val="00E66508"/>
    <w:rsid w:val="00E66B36"/>
    <w:rsid w:val="00E72095"/>
    <w:rsid w:val="00E74821"/>
    <w:rsid w:val="00E750C8"/>
    <w:rsid w:val="00E77C5A"/>
    <w:rsid w:val="00E86236"/>
    <w:rsid w:val="00E8770C"/>
    <w:rsid w:val="00E92576"/>
    <w:rsid w:val="00E93D96"/>
    <w:rsid w:val="00E96A93"/>
    <w:rsid w:val="00E9703B"/>
    <w:rsid w:val="00EA6ACD"/>
    <w:rsid w:val="00EC32C2"/>
    <w:rsid w:val="00EC393D"/>
    <w:rsid w:val="00EC6FC0"/>
    <w:rsid w:val="00EC75BF"/>
    <w:rsid w:val="00EE0EDA"/>
    <w:rsid w:val="00EE35EC"/>
    <w:rsid w:val="00EE62F6"/>
    <w:rsid w:val="00EF0BA0"/>
    <w:rsid w:val="00EF11A8"/>
    <w:rsid w:val="00EF415B"/>
    <w:rsid w:val="00EF5236"/>
    <w:rsid w:val="00EF649E"/>
    <w:rsid w:val="00F00DB4"/>
    <w:rsid w:val="00F0141F"/>
    <w:rsid w:val="00F14C78"/>
    <w:rsid w:val="00F15BD1"/>
    <w:rsid w:val="00F23DD6"/>
    <w:rsid w:val="00F2509E"/>
    <w:rsid w:val="00F45C46"/>
    <w:rsid w:val="00F57261"/>
    <w:rsid w:val="00F61908"/>
    <w:rsid w:val="00F63134"/>
    <w:rsid w:val="00F72E15"/>
    <w:rsid w:val="00F7423E"/>
    <w:rsid w:val="00F77569"/>
    <w:rsid w:val="00F908B2"/>
    <w:rsid w:val="00FA23EF"/>
    <w:rsid w:val="00FB2EA5"/>
    <w:rsid w:val="00FD034A"/>
    <w:rsid w:val="00FD3129"/>
    <w:rsid w:val="00FD438C"/>
    <w:rsid w:val="00FD6508"/>
    <w:rsid w:val="00FD6AD5"/>
    <w:rsid w:val="00FE35E0"/>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1B0"/>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51F7F"/>
    <w:pPr>
      <w:tabs>
        <w:tab w:val="center" w:pos="4252"/>
        <w:tab w:val="right" w:pos="8504"/>
      </w:tabs>
    </w:pPr>
  </w:style>
  <w:style w:type="character" w:customStyle="1" w:styleId="EncabezadoCar">
    <w:name w:val="Encabezado Car"/>
    <w:basedOn w:val="Fuentedeprrafopredeter"/>
    <w:link w:val="Encabezado"/>
    <w:uiPriority w:val="99"/>
    <w:semiHidden/>
    <w:rsid w:val="00D1218B"/>
    <w:rPr>
      <w:sz w:val="24"/>
      <w:szCs w:val="24"/>
    </w:rPr>
  </w:style>
  <w:style w:type="paragraph" w:styleId="Piedepgina">
    <w:name w:val="footer"/>
    <w:basedOn w:val="Normal"/>
    <w:link w:val="PiedepginaCar"/>
    <w:uiPriority w:val="99"/>
    <w:rsid w:val="00251F7F"/>
    <w:pPr>
      <w:tabs>
        <w:tab w:val="center" w:pos="4252"/>
        <w:tab w:val="right" w:pos="8504"/>
      </w:tabs>
    </w:pPr>
  </w:style>
  <w:style w:type="character" w:customStyle="1" w:styleId="PiedepginaCar">
    <w:name w:val="Pie de página Car"/>
    <w:basedOn w:val="Fuentedeprrafopredeter"/>
    <w:link w:val="Piedepgina"/>
    <w:uiPriority w:val="99"/>
    <w:semiHidden/>
    <w:rsid w:val="00D1218B"/>
    <w:rPr>
      <w:sz w:val="24"/>
      <w:szCs w:val="24"/>
    </w:rPr>
  </w:style>
  <w:style w:type="table" w:styleId="Tablaconcuadrcula">
    <w:name w:val="Table Grid"/>
    <w:basedOn w:val="Tablanormal"/>
    <w:uiPriority w:val="99"/>
    <w:rsid w:val="00251F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rsid w:val="008C1A64"/>
    <w:rPr>
      <w:rFonts w:cs="Times New Roman"/>
    </w:rPr>
  </w:style>
  <w:style w:type="paragraph" w:customStyle="1" w:styleId="Style1">
    <w:name w:val="Style1"/>
    <w:basedOn w:val="Normal"/>
    <w:uiPriority w:val="99"/>
    <w:rsid w:val="00A53C52"/>
    <w:pPr>
      <w:widowControl w:val="0"/>
      <w:autoSpaceDE w:val="0"/>
      <w:autoSpaceDN w:val="0"/>
      <w:adjustRightInd w:val="0"/>
      <w:spacing w:line="238" w:lineRule="exact"/>
      <w:jc w:val="both"/>
    </w:pPr>
    <w:rPr>
      <w:rFonts w:ascii="Arial" w:hAnsi="Arial"/>
    </w:rPr>
  </w:style>
  <w:style w:type="character" w:customStyle="1" w:styleId="FontStyle11">
    <w:name w:val="Font Style11"/>
    <w:basedOn w:val="Fuentedeprrafopredeter"/>
    <w:uiPriority w:val="99"/>
    <w:rsid w:val="00A53C52"/>
    <w:rPr>
      <w:rFonts w:ascii="Arial" w:hAnsi="Arial" w:cs="Arial"/>
      <w:sz w:val="18"/>
      <w:szCs w:val="18"/>
    </w:rPr>
  </w:style>
  <w:style w:type="character" w:customStyle="1" w:styleId="FontStyle12">
    <w:name w:val="Font Style12"/>
    <w:basedOn w:val="Fuentedeprrafopredeter"/>
    <w:uiPriority w:val="99"/>
    <w:rsid w:val="00A53C52"/>
    <w:rPr>
      <w:rFonts w:ascii="Arial" w:hAnsi="Arial" w:cs="Arial"/>
      <w:i/>
      <w:iCs/>
      <w:spacing w:val="10"/>
      <w:sz w:val="18"/>
      <w:szCs w:val="18"/>
    </w:rPr>
  </w:style>
  <w:style w:type="character" w:styleId="Hipervnculo">
    <w:name w:val="Hyperlink"/>
    <w:basedOn w:val="Fuentedeprrafopredeter"/>
    <w:uiPriority w:val="99"/>
    <w:rsid w:val="0087627F"/>
    <w:rPr>
      <w:rFonts w:cs="Times New Roman"/>
      <w:color w:val="0000FF"/>
      <w:u w:val="single"/>
    </w:rPr>
  </w:style>
  <w:style w:type="paragraph" w:styleId="Mapadeldocumento">
    <w:name w:val="Document Map"/>
    <w:basedOn w:val="Normal"/>
    <w:link w:val="MapadeldocumentoCar"/>
    <w:uiPriority w:val="99"/>
    <w:semiHidden/>
    <w:rsid w:val="00842F45"/>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rsid w:val="00D1218B"/>
    <w:rPr>
      <w:sz w:val="0"/>
      <w:szCs w:val="0"/>
    </w:rPr>
  </w:style>
  <w:style w:type="paragraph" w:styleId="NormalWeb">
    <w:name w:val="Normal (Web)"/>
    <w:basedOn w:val="Normal"/>
    <w:uiPriority w:val="99"/>
    <w:rsid w:val="000532D0"/>
    <w:pPr>
      <w:spacing w:before="100" w:beforeAutospacing="1" w:after="100" w:afterAutospacing="1"/>
    </w:pPr>
    <w:rPr>
      <w:rFonts w:ascii="Verdana" w:eastAsia="Arial Unicode MS" w:hAnsi="Verdana" w:cs="Arial Unicode MS"/>
      <w:color w:val="000000"/>
      <w:sz w:val="17"/>
      <w:szCs w:val="17"/>
    </w:rPr>
  </w:style>
  <w:style w:type="paragraph" w:customStyle="1" w:styleId="02-Captulos">
    <w:name w:val="02-Capítulos"/>
    <w:next w:val="Normal"/>
    <w:uiPriority w:val="99"/>
    <w:rsid w:val="007631C3"/>
    <w:pPr>
      <w:spacing w:after="120"/>
    </w:pPr>
    <w:rPr>
      <w:rFonts w:ascii="Arial" w:hAnsi="Arial"/>
      <w:b/>
      <w:caps/>
      <w:spacing w:val="10"/>
      <w:kern w:val="20"/>
      <w:sz w:val="20"/>
      <w:szCs w:val="20"/>
      <w:lang w:eastAsia="en-US"/>
    </w:rPr>
  </w:style>
  <w:style w:type="paragraph" w:customStyle="1" w:styleId="03-Contenido">
    <w:name w:val="03-Contenido"/>
    <w:basedOn w:val="Normal"/>
    <w:uiPriority w:val="99"/>
    <w:rsid w:val="007631C3"/>
    <w:pPr>
      <w:jc w:val="both"/>
    </w:pPr>
    <w:rPr>
      <w:rFonts w:ascii="Arial" w:hAnsi="Arial"/>
      <w:sz w:val="22"/>
      <w:szCs w:val="20"/>
      <w:lang w:eastAsia="en-US"/>
    </w:rPr>
  </w:style>
</w:styles>
</file>

<file path=word/webSettings.xml><?xml version="1.0" encoding="utf-8"?>
<w:webSettings xmlns:r="http://schemas.openxmlformats.org/officeDocument/2006/relationships" xmlns:w="http://schemas.openxmlformats.org/wordprocessingml/2006/main">
  <w:divs>
    <w:div w:id="2129623764">
      <w:marLeft w:val="0"/>
      <w:marRight w:val="0"/>
      <w:marTop w:val="0"/>
      <w:marBottom w:val="0"/>
      <w:divBdr>
        <w:top w:val="none" w:sz="0" w:space="0" w:color="auto"/>
        <w:left w:val="none" w:sz="0" w:space="0" w:color="auto"/>
        <w:bottom w:val="none" w:sz="0" w:space="0" w:color="auto"/>
        <w:right w:val="none" w:sz="0" w:space="0" w:color="auto"/>
      </w:divBdr>
    </w:div>
    <w:div w:id="2129623765">
      <w:marLeft w:val="0"/>
      <w:marRight w:val="0"/>
      <w:marTop w:val="0"/>
      <w:marBottom w:val="0"/>
      <w:divBdr>
        <w:top w:val="none" w:sz="0" w:space="0" w:color="auto"/>
        <w:left w:val="none" w:sz="0" w:space="0" w:color="auto"/>
        <w:bottom w:val="none" w:sz="0" w:space="0" w:color="auto"/>
        <w:right w:val="none" w:sz="0" w:space="0" w:color="auto"/>
      </w:divBdr>
    </w:div>
    <w:div w:id="2129623766">
      <w:marLeft w:val="0"/>
      <w:marRight w:val="0"/>
      <w:marTop w:val="0"/>
      <w:marBottom w:val="0"/>
      <w:divBdr>
        <w:top w:val="none" w:sz="0" w:space="0" w:color="auto"/>
        <w:left w:val="none" w:sz="0" w:space="0" w:color="auto"/>
        <w:bottom w:val="none" w:sz="0" w:space="0" w:color="auto"/>
        <w:right w:val="none" w:sz="0" w:space="0" w:color="auto"/>
      </w:divBdr>
    </w:div>
    <w:div w:id="2129623767">
      <w:marLeft w:val="0"/>
      <w:marRight w:val="0"/>
      <w:marTop w:val="0"/>
      <w:marBottom w:val="0"/>
      <w:divBdr>
        <w:top w:val="none" w:sz="0" w:space="0" w:color="auto"/>
        <w:left w:val="none" w:sz="0" w:space="0" w:color="auto"/>
        <w:bottom w:val="none" w:sz="0" w:space="0" w:color="auto"/>
        <w:right w:val="none" w:sz="0" w:space="0" w:color="auto"/>
      </w:divBdr>
    </w:div>
    <w:div w:id="2129623768">
      <w:marLeft w:val="0"/>
      <w:marRight w:val="0"/>
      <w:marTop w:val="0"/>
      <w:marBottom w:val="0"/>
      <w:divBdr>
        <w:top w:val="none" w:sz="0" w:space="0" w:color="auto"/>
        <w:left w:val="none" w:sz="0" w:space="0" w:color="auto"/>
        <w:bottom w:val="none" w:sz="0" w:space="0" w:color="auto"/>
        <w:right w:val="none" w:sz="0" w:space="0" w:color="auto"/>
      </w:divBdr>
    </w:div>
    <w:div w:id="2129623769">
      <w:marLeft w:val="0"/>
      <w:marRight w:val="0"/>
      <w:marTop w:val="0"/>
      <w:marBottom w:val="0"/>
      <w:divBdr>
        <w:top w:val="none" w:sz="0" w:space="0" w:color="auto"/>
        <w:left w:val="none" w:sz="0" w:space="0" w:color="auto"/>
        <w:bottom w:val="none" w:sz="0" w:space="0" w:color="auto"/>
        <w:right w:val="none" w:sz="0" w:space="0" w:color="auto"/>
      </w:divBdr>
    </w:div>
    <w:div w:id="2129623770">
      <w:marLeft w:val="0"/>
      <w:marRight w:val="0"/>
      <w:marTop w:val="0"/>
      <w:marBottom w:val="0"/>
      <w:divBdr>
        <w:top w:val="none" w:sz="0" w:space="0" w:color="auto"/>
        <w:left w:val="none" w:sz="0" w:space="0" w:color="auto"/>
        <w:bottom w:val="none" w:sz="0" w:space="0" w:color="auto"/>
        <w:right w:val="none" w:sz="0" w:space="0" w:color="auto"/>
      </w:divBdr>
    </w:div>
    <w:div w:id="2129623771">
      <w:marLeft w:val="0"/>
      <w:marRight w:val="0"/>
      <w:marTop w:val="0"/>
      <w:marBottom w:val="0"/>
      <w:divBdr>
        <w:top w:val="none" w:sz="0" w:space="0" w:color="auto"/>
        <w:left w:val="none" w:sz="0" w:space="0" w:color="auto"/>
        <w:bottom w:val="none" w:sz="0" w:space="0" w:color="auto"/>
        <w:right w:val="none" w:sz="0" w:space="0" w:color="auto"/>
      </w:divBdr>
    </w:div>
    <w:div w:id="2129623772">
      <w:marLeft w:val="0"/>
      <w:marRight w:val="0"/>
      <w:marTop w:val="0"/>
      <w:marBottom w:val="0"/>
      <w:divBdr>
        <w:top w:val="none" w:sz="0" w:space="0" w:color="auto"/>
        <w:left w:val="none" w:sz="0" w:space="0" w:color="auto"/>
        <w:bottom w:val="none" w:sz="0" w:space="0" w:color="auto"/>
        <w:right w:val="none" w:sz="0" w:space="0" w:color="auto"/>
      </w:divBdr>
    </w:div>
    <w:div w:id="2129623773">
      <w:marLeft w:val="0"/>
      <w:marRight w:val="0"/>
      <w:marTop w:val="0"/>
      <w:marBottom w:val="0"/>
      <w:divBdr>
        <w:top w:val="none" w:sz="0" w:space="0" w:color="auto"/>
        <w:left w:val="none" w:sz="0" w:space="0" w:color="auto"/>
        <w:bottom w:val="none" w:sz="0" w:space="0" w:color="auto"/>
        <w:right w:val="none" w:sz="0" w:space="0" w:color="auto"/>
      </w:divBdr>
    </w:div>
    <w:div w:id="2129623774">
      <w:marLeft w:val="0"/>
      <w:marRight w:val="0"/>
      <w:marTop w:val="0"/>
      <w:marBottom w:val="0"/>
      <w:divBdr>
        <w:top w:val="none" w:sz="0" w:space="0" w:color="auto"/>
        <w:left w:val="none" w:sz="0" w:space="0" w:color="auto"/>
        <w:bottom w:val="none" w:sz="0" w:space="0" w:color="auto"/>
        <w:right w:val="none" w:sz="0" w:space="0" w:color="auto"/>
      </w:divBdr>
    </w:div>
    <w:div w:id="2129623775">
      <w:marLeft w:val="0"/>
      <w:marRight w:val="0"/>
      <w:marTop w:val="0"/>
      <w:marBottom w:val="0"/>
      <w:divBdr>
        <w:top w:val="none" w:sz="0" w:space="0" w:color="auto"/>
        <w:left w:val="none" w:sz="0" w:space="0" w:color="auto"/>
        <w:bottom w:val="none" w:sz="0" w:space="0" w:color="auto"/>
        <w:right w:val="none" w:sz="0" w:space="0" w:color="auto"/>
      </w:divBdr>
    </w:div>
    <w:div w:id="2129623776">
      <w:marLeft w:val="0"/>
      <w:marRight w:val="0"/>
      <w:marTop w:val="0"/>
      <w:marBottom w:val="0"/>
      <w:divBdr>
        <w:top w:val="none" w:sz="0" w:space="0" w:color="auto"/>
        <w:left w:val="none" w:sz="0" w:space="0" w:color="auto"/>
        <w:bottom w:val="none" w:sz="0" w:space="0" w:color="auto"/>
        <w:right w:val="none" w:sz="0" w:space="0" w:color="auto"/>
      </w:divBdr>
    </w:div>
    <w:div w:id="2129623777">
      <w:marLeft w:val="0"/>
      <w:marRight w:val="0"/>
      <w:marTop w:val="0"/>
      <w:marBottom w:val="0"/>
      <w:divBdr>
        <w:top w:val="none" w:sz="0" w:space="0" w:color="auto"/>
        <w:left w:val="none" w:sz="0" w:space="0" w:color="auto"/>
        <w:bottom w:val="none" w:sz="0" w:space="0" w:color="auto"/>
        <w:right w:val="none" w:sz="0" w:space="0" w:color="auto"/>
      </w:divBdr>
    </w:div>
    <w:div w:id="2129623778">
      <w:marLeft w:val="0"/>
      <w:marRight w:val="0"/>
      <w:marTop w:val="0"/>
      <w:marBottom w:val="0"/>
      <w:divBdr>
        <w:top w:val="none" w:sz="0" w:space="0" w:color="auto"/>
        <w:left w:val="none" w:sz="0" w:space="0" w:color="auto"/>
        <w:bottom w:val="none" w:sz="0" w:space="0" w:color="auto"/>
        <w:right w:val="none" w:sz="0" w:space="0" w:color="auto"/>
      </w:divBdr>
    </w:div>
    <w:div w:id="2129623779">
      <w:marLeft w:val="0"/>
      <w:marRight w:val="0"/>
      <w:marTop w:val="0"/>
      <w:marBottom w:val="0"/>
      <w:divBdr>
        <w:top w:val="none" w:sz="0" w:space="0" w:color="auto"/>
        <w:left w:val="none" w:sz="0" w:space="0" w:color="auto"/>
        <w:bottom w:val="none" w:sz="0" w:space="0" w:color="auto"/>
        <w:right w:val="none" w:sz="0" w:space="0" w:color="auto"/>
      </w:divBdr>
    </w:div>
    <w:div w:id="2129623780">
      <w:marLeft w:val="0"/>
      <w:marRight w:val="0"/>
      <w:marTop w:val="0"/>
      <w:marBottom w:val="0"/>
      <w:divBdr>
        <w:top w:val="none" w:sz="0" w:space="0" w:color="auto"/>
        <w:left w:val="none" w:sz="0" w:space="0" w:color="auto"/>
        <w:bottom w:val="none" w:sz="0" w:space="0" w:color="auto"/>
        <w:right w:val="none" w:sz="0" w:space="0" w:color="auto"/>
      </w:divBdr>
    </w:div>
    <w:div w:id="2129623781">
      <w:marLeft w:val="0"/>
      <w:marRight w:val="0"/>
      <w:marTop w:val="0"/>
      <w:marBottom w:val="0"/>
      <w:divBdr>
        <w:top w:val="none" w:sz="0" w:space="0" w:color="auto"/>
        <w:left w:val="none" w:sz="0" w:space="0" w:color="auto"/>
        <w:bottom w:val="none" w:sz="0" w:space="0" w:color="auto"/>
        <w:right w:val="none" w:sz="0" w:space="0" w:color="auto"/>
      </w:divBdr>
    </w:div>
    <w:div w:id="21296237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oticias.juridicas.com/base_datos/Admin/rdleg2-2004.t2.html" TargetMode="External"/><Relationship Id="rId13" Type="http://schemas.openxmlformats.org/officeDocument/2006/relationships/hyperlink" Target="http://noticias.juridicas.com/base_datos/Admin/rdleg2-2004.t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oticias.juridicas.com/base_datos/Admin/rdleg2-2004.t2.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ticias.juridicas.com/base_datos/Admin/rdleg2-2004.t3.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oticias.juridicas.com/base_datos/Admin/rdleg2-2004.t2.html" TargetMode="External"/><Relationship Id="rId4" Type="http://schemas.openxmlformats.org/officeDocument/2006/relationships/settings" Target="settings.xml"/><Relationship Id="rId9" Type="http://schemas.openxmlformats.org/officeDocument/2006/relationships/hyperlink" Target="http://noticias.juridicas.com/base_datos/Admin/rdleg2-2004.t3.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Ayto%20Miengo\Plantilla%20papel%20Ayto%20Mien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64581-4578-4C65-9D48-BD5338F1A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papel Ayto Miengo.dot</Template>
  <TotalTime>125</TotalTime>
  <Pages>13</Pages>
  <Words>3499</Words>
  <Characters>19249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Plan de saneamiento del Ayuntamiento de Miengo Periodo 2012-2014</vt:lpstr>
    </vt:vector>
  </TitlesOfParts>
  <Company/>
  <LinksUpToDate>false</LinksUpToDate>
  <CharactersWithSpaces>22703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saneamiento del Ayuntamiento de Miengo Periodo 2012-2014</dc:title>
  <dc:subject/>
  <dc:creator>interventor</dc:creator>
  <cp:keywords/>
  <dc:description/>
  <cp:lastModifiedBy>administrador</cp:lastModifiedBy>
  <cp:revision>12</cp:revision>
  <cp:lastPrinted>2015-01-29T17:13:00Z</cp:lastPrinted>
  <dcterms:created xsi:type="dcterms:W3CDTF">2015-04-30T09:08:00Z</dcterms:created>
  <dcterms:modified xsi:type="dcterms:W3CDTF">2015-04-30T11:42:00Z</dcterms:modified>
</cp:coreProperties>
</file>